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420"/>
          <w:tab w:val="left" w:pos="6660"/>
        </w:tabs>
        <w:spacing w:line="360" w:lineRule="auto"/>
        <w:jc w:val="center"/>
        <w:rPr>
          <w:rFonts w:ascii="方正小标宋简体" w:hAnsi="方正小标宋简体" w:eastAsia="方正小标宋简体" w:cs="方正小标宋简体"/>
          <w:bCs/>
          <w:sz w:val="42"/>
          <w:szCs w:val="42"/>
        </w:rPr>
      </w:pPr>
    </w:p>
    <w:p>
      <w:pPr>
        <w:tabs>
          <w:tab w:val="left" w:pos="420"/>
          <w:tab w:val="left" w:pos="6660"/>
        </w:tabs>
        <w:spacing w:line="360" w:lineRule="auto"/>
        <w:jc w:val="center"/>
        <w:rPr>
          <w:rFonts w:ascii="方正小标宋简体" w:hAnsi="方正小标宋简体" w:eastAsia="方正小标宋简体" w:cs="方正小标宋简体"/>
          <w:bCs/>
          <w:sz w:val="42"/>
          <w:szCs w:val="42"/>
        </w:rPr>
      </w:pPr>
    </w:p>
    <w:p>
      <w:pPr>
        <w:spacing w:line="0" w:lineRule="atLeast"/>
        <w:ind w:left="-141" w:leftChars="-67" w:firstLine="159" w:firstLineChars="38"/>
        <w:jc w:val="center"/>
        <w:rPr>
          <w:rFonts w:ascii="方正小标宋简体" w:hAnsi="方正小标宋简体" w:eastAsia="方正小标宋简体" w:cs="方正小标宋简体"/>
          <w:bCs/>
          <w:sz w:val="42"/>
          <w:szCs w:val="42"/>
        </w:rPr>
      </w:pPr>
      <w:r>
        <w:rPr>
          <w:rFonts w:hint="eastAsia" w:ascii="方正小标宋简体" w:hAnsi="方正小标宋简体" w:eastAsia="方正小标宋简体" w:cs="方正小标宋简体"/>
          <w:bCs/>
          <w:color w:val="333333"/>
          <w:sz w:val="42"/>
          <w:szCs w:val="42"/>
        </w:rPr>
        <w:t>2021年数字政府宣传视频制作服务项目</w:t>
      </w:r>
    </w:p>
    <w:p>
      <w:pPr>
        <w:spacing w:line="360" w:lineRule="auto"/>
        <w:rPr>
          <w:rFonts w:ascii="方正小标宋简体" w:hAnsi="方正小标宋简体" w:eastAsia="方正小标宋简体" w:cs="方正小标宋简体"/>
          <w:b/>
          <w:szCs w:val="21"/>
        </w:rPr>
      </w:pPr>
    </w:p>
    <w:p>
      <w:pPr>
        <w:tabs>
          <w:tab w:val="left" w:pos="420"/>
          <w:tab w:val="left" w:pos="6660"/>
        </w:tabs>
        <w:spacing w:line="360" w:lineRule="auto"/>
        <w:jc w:val="center"/>
        <w:rPr>
          <w:rFonts w:ascii="方正小标宋简体" w:hAnsi="方正小标宋简体" w:eastAsia="方正小标宋简体" w:cs="方正小标宋简体"/>
          <w:bCs/>
          <w:sz w:val="48"/>
          <w:szCs w:val="48"/>
        </w:rPr>
      </w:pPr>
      <w:r>
        <w:rPr>
          <w:rFonts w:hint="eastAsia" w:ascii="方正小标宋简体" w:hAnsi="方正小标宋简体" w:eastAsia="方正小标宋简体" w:cs="方正小标宋简体"/>
          <w:bCs/>
          <w:sz w:val="48"/>
          <w:szCs w:val="48"/>
        </w:rPr>
        <w:t>采购文件</w:t>
      </w:r>
    </w:p>
    <w:p>
      <w:pPr>
        <w:spacing w:line="360" w:lineRule="auto"/>
        <w:jc w:val="center"/>
        <w:rPr>
          <w:rFonts w:ascii="宋体" w:hAnsi="宋体"/>
          <w:bCs/>
          <w:szCs w:val="21"/>
        </w:rPr>
      </w:pPr>
    </w:p>
    <w:p>
      <w:pPr>
        <w:spacing w:line="360" w:lineRule="auto"/>
        <w:jc w:val="center"/>
        <w:rPr>
          <w:rFonts w:ascii="宋体" w:hAnsi="宋体"/>
          <w:bCs/>
          <w:szCs w:val="21"/>
        </w:rPr>
      </w:pPr>
    </w:p>
    <w:p>
      <w:pPr>
        <w:spacing w:line="360" w:lineRule="auto"/>
        <w:jc w:val="center"/>
        <w:rPr>
          <w:rFonts w:ascii="宋体" w:hAnsi="宋体"/>
          <w:bCs/>
          <w:szCs w:val="21"/>
        </w:rPr>
      </w:pPr>
    </w:p>
    <w:p>
      <w:pPr>
        <w:spacing w:line="360" w:lineRule="auto"/>
        <w:jc w:val="center"/>
        <w:rPr>
          <w:rFonts w:ascii="宋体" w:hAnsi="宋体"/>
          <w:bCs/>
          <w:szCs w:val="21"/>
        </w:rPr>
      </w:pPr>
    </w:p>
    <w:p>
      <w:pPr>
        <w:spacing w:line="360" w:lineRule="auto"/>
        <w:jc w:val="center"/>
        <w:rPr>
          <w:rFonts w:ascii="宋体" w:hAnsi="宋体"/>
          <w:bCs/>
          <w:szCs w:val="21"/>
        </w:rPr>
      </w:pPr>
    </w:p>
    <w:p>
      <w:pPr>
        <w:spacing w:line="360" w:lineRule="auto"/>
        <w:jc w:val="center"/>
        <w:rPr>
          <w:rFonts w:ascii="宋体" w:hAnsi="宋体"/>
          <w:b/>
          <w:bCs/>
          <w:szCs w:val="21"/>
        </w:rPr>
      </w:pPr>
    </w:p>
    <w:p>
      <w:pPr>
        <w:spacing w:line="360" w:lineRule="auto"/>
        <w:jc w:val="center"/>
        <w:rPr>
          <w:rFonts w:ascii="宋体" w:hAnsi="宋体"/>
          <w:b/>
          <w:bCs/>
          <w:szCs w:val="21"/>
        </w:rPr>
      </w:pPr>
    </w:p>
    <w:p>
      <w:pPr>
        <w:spacing w:line="360" w:lineRule="auto"/>
        <w:jc w:val="center"/>
        <w:rPr>
          <w:rFonts w:ascii="宋体" w:hAnsi="宋体"/>
          <w:b/>
          <w:bCs/>
          <w:szCs w:val="21"/>
        </w:rPr>
      </w:pPr>
    </w:p>
    <w:p>
      <w:pPr>
        <w:spacing w:line="360" w:lineRule="auto"/>
        <w:jc w:val="center"/>
        <w:rPr>
          <w:rFonts w:ascii="宋体" w:hAnsi="宋体"/>
          <w:b/>
          <w:bCs/>
          <w:szCs w:val="21"/>
        </w:rPr>
      </w:pPr>
    </w:p>
    <w:p>
      <w:pPr>
        <w:spacing w:line="360" w:lineRule="auto"/>
        <w:jc w:val="center"/>
        <w:rPr>
          <w:rFonts w:ascii="宋体" w:hAnsi="宋体"/>
          <w:b/>
          <w:bCs/>
          <w:szCs w:val="21"/>
        </w:rPr>
      </w:pPr>
    </w:p>
    <w:p>
      <w:pPr>
        <w:spacing w:line="360" w:lineRule="auto"/>
        <w:jc w:val="center"/>
        <w:rPr>
          <w:rFonts w:ascii="宋体" w:hAnsi="宋体"/>
          <w:b/>
          <w:bCs/>
          <w:szCs w:val="21"/>
        </w:rPr>
      </w:pPr>
    </w:p>
    <w:p>
      <w:pPr>
        <w:spacing w:line="360" w:lineRule="auto"/>
        <w:jc w:val="center"/>
        <w:rPr>
          <w:rFonts w:ascii="宋体" w:hAnsi="宋体"/>
          <w:b/>
          <w:bCs/>
          <w:szCs w:val="21"/>
        </w:rPr>
      </w:pPr>
    </w:p>
    <w:p>
      <w:pPr>
        <w:spacing w:line="360" w:lineRule="auto"/>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广东省政务服务数据管理局</w:t>
      </w:r>
    </w:p>
    <w:p>
      <w:pPr>
        <w:spacing w:line="360" w:lineRule="auto"/>
        <w:jc w:val="center"/>
        <w:rPr>
          <w:rFonts w:ascii="Times New Roman" w:hAnsi="Times New Roman" w:eastAsia="仿宋_GB2312"/>
          <w:sz w:val="28"/>
          <w:szCs w:val="28"/>
        </w:rPr>
      </w:pPr>
      <w:r>
        <w:rPr>
          <w:rFonts w:ascii="Times New Roman" w:hAnsi="Times New Roman" w:eastAsia="仿宋_GB2312"/>
          <w:sz w:val="28"/>
          <w:szCs w:val="28"/>
        </w:rPr>
        <w:t>202</w:t>
      </w:r>
      <w:r>
        <w:rPr>
          <w:rFonts w:hint="eastAsia" w:ascii="Times New Roman" w:hAnsi="Times New Roman" w:eastAsia="仿宋_GB2312"/>
          <w:sz w:val="28"/>
          <w:szCs w:val="28"/>
        </w:rPr>
        <w:t>1</w:t>
      </w:r>
      <w:r>
        <w:rPr>
          <w:rFonts w:ascii="Times New Roman" w:hAnsi="Times New Roman" w:eastAsia="仿宋_GB2312"/>
          <w:sz w:val="28"/>
          <w:szCs w:val="28"/>
        </w:rPr>
        <w:t>年</w:t>
      </w:r>
      <w:r>
        <w:rPr>
          <w:rFonts w:hint="eastAsia" w:ascii="Times New Roman" w:hAnsi="Times New Roman" w:eastAsia="仿宋_GB2312"/>
          <w:sz w:val="28"/>
          <w:szCs w:val="28"/>
        </w:rPr>
        <w:t>3</w:t>
      </w:r>
      <w:r>
        <w:rPr>
          <w:rFonts w:ascii="Times New Roman" w:hAnsi="Times New Roman" w:eastAsia="仿宋_GB2312"/>
          <w:sz w:val="28"/>
          <w:szCs w:val="28"/>
        </w:rPr>
        <w:t>月</w:t>
      </w:r>
    </w:p>
    <w:p>
      <w:pPr>
        <w:spacing w:line="360" w:lineRule="auto"/>
        <w:rPr>
          <w:rFonts w:ascii="宋体" w:hAnsi="宋体"/>
          <w:szCs w:val="21"/>
        </w:rPr>
      </w:pPr>
    </w:p>
    <w:p>
      <w:pPr>
        <w:spacing w:line="360" w:lineRule="auto"/>
        <w:rPr>
          <w:rFonts w:ascii="宋体" w:hAnsi="宋体"/>
          <w:szCs w:val="21"/>
        </w:rPr>
      </w:pPr>
      <w:r>
        <w:rPr>
          <w:rFonts w:hint="eastAsia" w:ascii="宋体" w:hAnsi="宋体"/>
          <w:b/>
          <w:szCs w:val="21"/>
        </w:rPr>
        <w:br w:type="page"/>
      </w:r>
    </w:p>
    <w:p>
      <w:pPr>
        <w:spacing w:line="360" w:lineRule="auto"/>
        <w:jc w:val="center"/>
        <w:rPr>
          <w:rFonts w:ascii="宋体" w:hAnsi="宋体" w:cs="宋体"/>
          <w:b/>
          <w:kern w:val="0"/>
          <w:sz w:val="28"/>
          <w:szCs w:val="28"/>
        </w:rPr>
      </w:pPr>
      <w:r>
        <w:rPr>
          <w:rFonts w:hint="eastAsia" w:ascii="宋体" w:hAnsi="宋体" w:cs="宋体"/>
          <w:b/>
          <w:kern w:val="0"/>
          <w:sz w:val="28"/>
          <w:szCs w:val="28"/>
        </w:rPr>
        <w:t>第一部分　邀请函</w:t>
      </w:r>
    </w:p>
    <w:p>
      <w:pPr>
        <w:spacing w:line="0" w:lineRule="atLeast"/>
        <w:ind w:firstLine="420" w:firstLineChars="200"/>
        <w:rPr>
          <w:rFonts w:ascii="宋体" w:hAnsi="宋体" w:cs="宋体"/>
          <w:szCs w:val="21"/>
        </w:rPr>
      </w:pPr>
      <w:r>
        <w:rPr>
          <w:rFonts w:hint="eastAsia" w:ascii="宋体" w:hAnsi="宋体" w:cs="宋体"/>
          <w:color w:val="333333"/>
          <w:szCs w:val="21"/>
        </w:rPr>
        <w:t>2021年数字政府宣传视频制作服务项目</w:t>
      </w:r>
      <w:r>
        <w:rPr>
          <w:rFonts w:hint="eastAsia" w:ascii="宋体" w:hAnsi="宋体" w:cs="宋体"/>
          <w:szCs w:val="21"/>
        </w:rPr>
        <w:t>进行公开遴选采购，</w:t>
      </w:r>
      <w:r>
        <w:rPr>
          <w:rFonts w:hint="eastAsia" w:ascii="宋体" w:hAnsi="宋体" w:cs="宋体"/>
          <w:szCs w:val="21"/>
          <w:lang w:val="zh-CN"/>
        </w:rPr>
        <w:t>欢迎符合资格条件</w:t>
      </w:r>
      <w:r>
        <w:rPr>
          <w:rFonts w:hint="eastAsia" w:ascii="宋体" w:hAnsi="宋体" w:cs="宋体"/>
          <w:szCs w:val="21"/>
        </w:rPr>
        <w:t>的供应商参加。</w:t>
      </w:r>
    </w:p>
    <w:p>
      <w:pPr>
        <w:spacing w:line="360" w:lineRule="auto"/>
        <w:ind w:firstLine="420" w:firstLineChars="200"/>
        <w:rPr>
          <w:rFonts w:ascii="宋体" w:hAnsi="宋体" w:cs="宋体"/>
          <w:szCs w:val="21"/>
        </w:rPr>
      </w:pPr>
      <w:r>
        <w:rPr>
          <w:rFonts w:hint="eastAsia" w:ascii="宋体" w:hAnsi="宋体" w:cs="宋体"/>
          <w:szCs w:val="21"/>
        </w:rPr>
        <w:t>一、采购项目名称：2021年数字政府宣传视频制作服务项目</w:t>
      </w:r>
    </w:p>
    <w:p>
      <w:pPr>
        <w:spacing w:line="360" w:lineRule="auto"/>
        <w:ind w:firstLine="420" w:firstLineChars="200"/>
        <w:rPr>
          <w:rFonts w:ascii="宋体" w:hAnsi="宋体" w:cs="宋体"/>
          <w:szCs w:val="21"/>
          <w:lang w:val="zh-CN"/>
        </w:rPr>
      </w:pPr>
      <w:r>
        <w:rPr>
          <w:rFonts w:hint="eastAsia" w:ascii="宋体" w:hAnsi="宋体" w:cs="宋体"/>
          <w:szCs w:val="21"/>
        </w:rPr>
        <w:t>二</w:t>
      </w:r>
      <w:r>
        <w:rPr>
          <w:rFonts w:hint="eastAsia" w:ascii="宋体" w:hAnsi="宋体" w:cs="宋体"/>
          <w:szCs w:val="21"/>
          <w:lang w:val="zh-CN"/>
        </w:rPr>
        <w:t>、采购预算：本项目总预算</w:t>
      </w:r>
      <w:r>
        <w:rPr>
          <w:rFonts w:hint="eastAsia" w:ascii="宋体" w:hAnsi="宋体" w:cs="宋体"/>
          <w:szCs w:val="21"/>
          <w:u w:val="single"/>
          <w:lang w:val="zh-CN"/>
        </w:rPr>
        <w:t>98万</w:t>
      </w:r>
      <w:r>
        <w:rPr>
          <w:rFonts w:hint="eastAsia" w:ascii="宋体" w:hAnsi="宋体" w:cs="宋体"/>
          <w:szCs w:val="21"/>
          <w:lang w:val="zh-CN"/>
        </w:rPr>
        <w:t>元。</w:t>
      </w:r>
    </w:p>
    <w:p>
      <w:pPr>
        <w:spacing w:line="360" w:lineRule="auto"/>
        <w:ind w:firstLine="420" w:firstLineChars="200"/>
        <w:rPr>
          <w:rFonts w:ascii="宋体" w:hAnsi="宋体" w:cs="宋体"/>
          <w:szCs w:val="21"/>
        </w:rPr>
      </w:pPr>
      <w:r>
        <w:rPr>
          <w:rFonts w:hint="eastAsia" w:ascii="宋体" w:hAnsi="宋体" w:cs="宋体"/>
          <w:szCs w:val="21"/>
        </w:rPr>
        <w:t>三</w:t>
      </w:r>
      <w:r>
        <w:rPr>
          <w:rFonts w:hint="eastAsia" w:ascii="宋体" w:hAnsi="宋体" w:cs="宋体"/>
          <w:szCs w:val="21"/>
          <w:lang w:val="zh-CN"/>
        </w:rPr>
        <w:t>、</w:t>
      </w:r>
      <w:r>
        <w:rPr>
          <w:rFonts w:hint="eastAsia" w:ascii="宋体" w:hAnsi="宋体" w:cs="宋体"/>
          <w:szCs w:val="21"/>
        </w:rPr>
        <w:t>项目内容及需求：内容包含但不限于：“一网统管”政府治理新模式概念宣传片、电子证照全面推广政策宣传片、政务服务12345便民服务热线体系建设宣传片、我省推进数据要素市场化配置改革汇报片、数字政府服务乡村振兴微电影（计划拍摄8条）。具体视频制作内容将根据阶段性工作重点进行调整。</w:t>
      </w:r>
    </w:p>
    <w:p>
      <w:pPr>
        <w:spacing w:line="360" w:lineRule="auto"/>
        <w:ind w:firstLine="420" w:firstLineChars="200"/>
        <w:rPr>
          <w:rFonts w:ascii="宋体" w:hAnsi="宋体" w:cs="宋体"/>
          <w:szCs w:val="21"/>
        </w:rPr>
      </w:pPr>
      <w:r>
        <w:rPr>
          <w:rFonts w:hint="eastAsia" w:ascii="宋体" w:hAnsi="宋体" w:cs="宋体"/>
          <w:szCs w:val="21"/>
        </w:rPr>
        <w:t>四、投标供应商资格：</w:t>
      </w:r>
    </w:p>
    <w:p>
      <w:pPr>
        <w:spacing w:line="360" w:lineRule="auto"/>
        <w:ind w:firstLine="420" w:firstLineChars="200"/>
        <w:rPr>
          <w:rFonts w:ascii="宋体" w:hAnsi="宋体" w:cs="宋体"/>
          <w:szCs w:val="21"/>
        </w:rPr>
      </w:pPr>
      <w:r>
        <w:rPr>
          <w:rFonts w:hint="eastAsia" w:ascii="宋体" w:hAnsi="宋体" w:cs="宋体"/>
          <w:szCs w:val="21"/>
        </w:rPr>
        <w:t>（1）投标供应商应具备《政府采购法》第二十二条规定的条件。</w:t>
      </w:r>
    </w:p>
    <w:p>
      <w:pPr>
        <w:spacing w:line="360" w:lineRule="auto"/>
        <w:ind w:firstLine="420" w:firstLineChars="200"/>
        <w:rPr>
          <w:rFonts w:ascii="宋体" w:hAnsi="宋体" w:cs="宋体"/>
          <w:szCs w:val="21"/>
        </w:rPr>
      </w:pPr>
      <w:r>
        <w:rPr>
          <w:rFonts w:hint="eastAsia" w:ascii="宋体" w:hAnsi="宋体" w:cs="宋体"/>
          <w:szCs w:val="21"/>
        </w:rPr>
        <w:t>（2）投标人必须是在中华人民共和国境内注册的具有独立承担民事责任能力的法人，取得合法企业工商营业执照。</w:t>
      </w:r>
    </w:p>
    <w:p>
      <w:pPr>
        <w:spacing w:line="360" w:lineRule="auto"/>
        <w:ind w:firstLine="420" w:firstLineChars="200"/>
        <w:rPr>
          <w:rFonts w:ascii="宋体" w:hAnsi="宋体" w:cs="宋体"/>
          <w:szCs w:val="21"/>
        </w:rPr>
      </w:pPr>
      <w:r>
        <w:rPr>
          <w:rFonts w:hint="eastAsia" w:ascii="宋体" w:hAnsi="宋体" w:cs="宋体"/>
          <w:szCs w:val="21"/>
        </w:rPr>
        <w:t>（3）本项目</w:t>
      </w:r>
      <w:r>
        <w:rPr>
          <w:rFonts w:hint="eastAsia" w:ascii="宋体" w:hAnsi="宋体" w:cs="宋体"/>
          <w:szCs w:val="21"/>
          <w:u w:val="single"/>
        </w:rPr>
        <w:t>不接受</w:t>
      </w:r>
      <w:r>
        <w:rPr>
          <w:rFonts w:hint="eastAsia" w:ascii="宋体" w:hAnsi="宋体" w:cs="宋体"/>
          <w:szCs w:val="21"/>
        </w:rPr>
        <w:t>联合体投标。</w:t>
      </w:r>
    </w:p>
    <w:p>
      <w:pPr>
        <w:spacing w:line="360" w:lineRule="auto"/>
        <w:ind w:firstLine="420" w:firstLineChars="200"/>
        <w:rPr>
          <w:rFonts w:ascii="宋体" w:hAnsi="宋体" w:cs="宋体"/>
          <w:szCs w:val="21"/>
        </w:rPr>
      </w:pPr>
      <w:r>
        <w:rPr>
          <w:rFonts w:hint="eastAsia" w:ascii="宋体" w:hAnsi="宋体" w:cs="宋体"/>
          <w:szCs w:val="21"/>
        </w:rPr>
        <w:t>五、响应文件递交截止时间： 2021年3月29日12:30</w:t>
      </w:r>
    </w:p>
    <w:p>
      <w:pPr>
        <w:spacing w:line="360" w:lineRule="auto"/>
        <w:ind w:firstLine="420" w:firstLineChars="200"/>
        <w:rPr>
          <w:rFonts w:ascii="宋体" w:hAnsi="宋体" w:cs="宋体"/>
          <w:szCs w:val="21"/>
        </w:rPr>
      </w:pPr>
      <w:r>
        <w:rPr>
          <w:rFonts w:hint="eastAsia" w:ascii="宋体" w:hAnsi="宋体" w:cs="宋体"/>
          <w:szCs w:val="21"/>
        </w:rPr>
        <w:t>八、投标文件递交地点：</w:t>
      </w:r>
      <w:r>
        <w:rPr>
          <w:rFonts w:hint="eastAsia" w:ascii="宋体" w:hAnsi="宋体" w:cs="宋体"/>
          <w:szCs w:val="21"/>
          <w:lang w:val="zh-CN"/>
        </w:rPr>
        <w:t xml:space="preserve"> </w:t>
      </w:r>
      <w:r>
        <w:rPr>
          <w:rFonts w:hint="eastAsia" w:ascii="宋体" w:hAnsi="宋体" w:cs="宋体"/>
          <w:szCs w:val="21"/>
        </w:rPr>
        <w:t>广州市东风中路305号大院9号楼 403室</w:t>
      </w:r>
    </w:p>
    <w:p>
      <w:pPr>
        <w:spacing w:line="360" w:lineRule="auto"/>
        <w:ind w:firstLine="420" w:firstLineChars="200"/>
        <w:rPr>
          <w:rFonts w:ascii="宋体" w:hAnsi="宋体" w:cs="宋体"/>
          <w:szCs w:val="21"/>
        </w:rPr>
      </w:pPr>
      <w:r>
        <w:rPr>
          <w:rFonts w:hint="eastAsia" w:ascii="宋体" w:hAnsi="宋体" w:cs="宋体"/>
          <w:szCs w:val="21"/>
        </w:rPr>
        <w:t>九、评审时间：</w:t>
      </w:r>
      <w:r>
        <w:rPr>
          <w:rFonts w:hint="eastAsia" w:ascii="宋体" w:hAnsi="宋体" w:cs="宋体"/>
          <w:szCs w:val="21"/>
          <w:lang w:val="zh-CN"/>
        </w:rPr>
        <w:t xml:space="preserve"> 2021年3月30日9:00</w:t>
      </w:r>
    </w:p>
    <w:p>
      <w:pPr>
        <w:spacing w:line="360" w:lineRule="auto"/>
        <w:ind w:firstLine="420" w:firstLineChars="200"/>
        <w:rPr>
          <w:rFonts w:ascii="宋体" w:hAnsi="宋体" w:cs="宋体"/>
          <w:szCs w:val="21"/>
          <w:u w:val="single"/>
        </w:rPr>
      </w:pPr>
      <w:r>
        <w:rPr>
          <w:rFonts w:hint="eastAsia" w:ascii="宋体" w:hAnsi="宋体" w:cs="宋体"/>
          <w:szCs w:val="21"/>
        </w:rPr>
        <w:t>十、评审地点：</w:t>
      </w:r>
      <w:r>
        <w:rPr>
          <w:rFonts w:hint="eastAsia" w:ascii="宋体" w:hAnsi="宋体" w:cs="宋体"/>
          <w:szCs w:val="21"/>
          <w:u w:val="single"/>
          <w:lang w:val="zh-CN"/>
        </w:rPr>
        <w:t xml:space="preserve"> </w:t>
      </w:r>
      <w:r>
        <w:rPr>
          <w:rFonts w:hint="eastAsia" w:ascii="宋体" w:hAnsi="宋体" w:cs="宋体"/>
          <w:szCs w:val="21"/>
          <w:u w:val="single"/>
        </w:rPr>
        <w:t>广州市东风中路305号9号楼 4楼会议室</w:t>
      </w:r>
    </w:p>
    <w:p>
      <w:pPr>
        <w:tabs>
          <w:tab w:val="left" w:pos="4470"/>
        </w:tabs>
        <w:spacing w:line="360" w:lineRule="auto"/>
        <w:ind w:firstLine="420" w:firstLineChars="200"/>
        <w:rPr>
          <w:rFonts w:ascii="宋体" w:hAnsi="宋体" w:cs="宋体"/>
          <w:szCs w:val="21"/>
          <w:u w:val="single"/>
        </w:rPr>
      </w:pPr>
      <w:r>
        <w:rPr>
          <w:rFonts w:hint="eastAsia" w:ascii="宋体" w:hAnsi="宋体" w:cs="宋体"/>
          <w:szCs w:val="21"/>
        </w:rPr>
        <w:t>十一、联系人：李小姐，电话：020-83134214</w:t>
      </w:r>
    </w:p>
    <w:p>
      <w:pPr>
        <w:spacing w:line="360" w:lineRule="auto"/>
        <w:ind w:firstLine="5103" w:firstLineChars="2430"/>
        <w:rPr>
          <w:rFonts w:ascii="宋体" w:hAnsi="宋体" w:cs="宋体"/>
          <w:szCs w:val="21"/>
        </w:rPr>
      </w:pPr>
    </w:p>
    <w:p>
      <w:pPr>
        <w:spacing w:line="360" w:lineRule="auto"/>
        <w:ind w:firstLine="5103" w:firstLineChars="2430"/>
        <w:rPr>
          <w:rFonts w:ascii="宋体" w:hAnsi="宋体" w:cs="宋体"/>
          <w:szCs w:val="21"/>
        </w:rPr>
      </w:pPr>
    </w:p>
    <w:p>
      <w:pPr>
        <w:spacing w:line="360" w:lineRule="auto"/>
        <w:ind w:firstLine="5730" w:firstLineChars="2729"/>
        <w:rPr>
          <w:rFonts w:ascii="宋体" w:hAnsi="宋体" w:cs="宋体"/>
          <w:szCs w:val="21"/>
        </w:rPr>
      </w:pPr>
      <w:r>
        <w:rPr>
          <w:rFonts w:hint="eastAsia" w:ascii="宋体" w:hAnsi="宋体" w:cs="宋体"/>
          <w:szCs w:val="21"/>
        </w:rPr>
        <w:t>广东省政务服务数据管理局</w:t>
      </w:r>
    </w:p>
    <w:p>
      <w:pPr>
        <w:spacing w:line="360" w:lineRule="auto"/>
        <w:ind w:firstLine="6360" w:firstLineChars="3029"/>
        <w:rPr>
          <w:rFonts w:ascii="宋体" w:hAnsi="宋体" w:cs="宋体"/>
          <w:szCs w:val="21"/>
          <w:highlight w:val="yellow"/>
        </w:rPr>
      </w:pPr>
      <w:r>
        <w:rPr>
          <w:rFonts w:hint="eastAsia" w:ascii="宋体" w:hAnsi="宋体" w:cs="宋体"/>
          <w:szCs w:val="21"/>
        </w:rPr>
        <w:t>2021年3月</w:t>
      </w:r>
      <w:r>
        <w:rPr>
          <w:rFonts w:hint="eastAsia" w:ascii="宋体" w:hAnsi="宋体" w:cs="宋体"/>
          <w:szCs w:val="21"/>
          <w:lang w:val="en-US" w:eastAsia="zh-CN"/>
        </w:rPr>
        <w:t>25</w:t>
      </w:r>
      <w:r>
        <w:rPr>
          <w:rFonts w:hint="eastAsia" w:ascii="宋体" w:hAnsi="宋体" w:cs="宋体"/>
          <w:szCs w:val="21"/>
        </w:rPr>
        <w:t>日</w:t>
      </w:r>
    </w:p>
    <w:p>
      <w:pPr>
        <w:snapToGrid w:val="0"/>
        <w:spacing w:line="360" w:lineRule="auto"/>
        <w:rPr>
          <w:rFonts w:ascii="宋体" w:hAnsi="宋体" w:cs="Tahoma"/>
          <w:szCs w:val="21"/>
        </w:rPr>
      </w:pPr>
    </w:p>
    <w:p>
      <w:pPr>
        <w:spacing w:line="0" w:lineRule="atLeast"/>
        <w:ind w:left="-141" w:leftChars="-67" w:firstLine="80" w:firstLineChars="38"/>
        <w:jc w:val="center"/>
        <w:rPr>
          <w:rFonts w:ascii="Times New Roman" w:hAnsi="Times New Roman" w:eastAsia="方正小标宋简体"/>
          <w:b/>
          <w:bCs/>
          <w:color w:val="333333"/>
          <w:kern w:val="0"/>
          <w:sz w:val="44"/>
          <w:szCs w:val="44"/>
        </w:rPr>
      </w:pPr>
      <w:r>
        <w:rPr>
          <w:rFonts w:hint="eastAsia" w:ascii="宋体" w:hAnsi="宋体"/>
          <w:b/>
          <w:szCs w:val="21"/>
        </w:rPr>
        <w:br w:type="page"/>
      </w:r>
    </w:p>
    <w:p>
      <w:pPr>
        <w:jc w:val="center"/>
        <w:rPr>
          <w:rFonts w:ascii="黑体" w:hAnsi="宋体" w:eastAsia="黑体"/>
          <w:sz w:val="28"/>
          <w:szCs w:val="32"/>
        </w:rPr>
      </w:pPr>
      <w:r>
        <w:rPr>
          <w:rFonts w:hint="eastAsia" w:ascii="宋体" w:hAnsi="宋体" w:cs="宋体"/>
          <w:b/>
          <w:kern w:val="0"/>
          <w:sz w:val="28"/>
          <w:szCs w:val="28"/>
        </w:rPr>
        <w:t>第二部分　用户需求书</w:t>
      </w:r>
    </w:p>
    <w:p>
      <w:pPr>
        <w:pStyle w:val="12"/>
        <w:spacing w:before="0" w:beforeAutospacing="0" w:after="0" w:afterAutospacing="0" w:line="360" w:lineRule="auto"/>
        <w:rPr>
          <w:rFonts w:eastAsia="宋体"/>
          <w:b/>
          <w:color w:val="auto"/>
          <w:kern w:val="2"/>
          <w:sz w:val="21"/>
          <w:szCs w:val="21"/>
        </w:rPr>
      </w:pPr>
      <w:r>
        <w:rPr>
          <w:rFonts w:hint="eastAsia" w:eastAsia="宋体"/>
          <w:b/>
          <w:color w:val="auto"/>
          <w:sz w:val="21"/>
          <w:szCs w:val="21"/>
        </w:rPr>
        <w:t>一、项目概况</w:t>
      </w:r>
    </w:p>
    <w:p>
      <w:pPr>
        <w:widowControl/>
        <w:adjustRightInd w:val="0"/>
        <w:snapToGrid w:val="0"/>
        <w:spacing w:line="360" w:lineRule="auto"/>
        <w:jc w:val="left"/>
        <w:rPr>
          <w:rFonts w:ascii="宋体" w:hAnsi="宋体"/>
          <w:b/>
          <w:bCs/>
          <w:kern w:val="0"/>
          <w:szCs w:val="21"/>
        </w:rPr>
      </w:pPr>
      <w:r>
        <w:rPr>
          <w:rFonts w:hint="eastAsia" w:ascii="宋体" w:hAnsi="宋体"/>
          <w:szCs w:val="21"/>
        </w:rPr>
        <w:t xml:space="preserve">    为配合广东数字政府改革建设宣传推广工作需要，以运用群众喜闻乐见的视频作品，向企业、群众推广普及数字政府改革建设系列产品，采购该项数字政府改革建设宣传视频制作服务。</w:t>
      </w:r>
    </w:p>
    <w:p>
      <w:pPr>
        <w:pStyle w:val="12"/>
        <w:spacing w:before="0" w:beforeAutospacing="0" w:after="0" w:afterAutospacing="0" w:line="360" w:lineRule="auto"/>
        <w:rPr>
          <w:rFonts w:eastAsia="宋体"/>
          <w:b/>
          <w:color w:val="auto"/>
          <w:sz w:val="21"/>
          <w:szCs w:val="21"/>
        </w:rPr>
      </w:pPr>
      <w:r>
        <w:rPr>
          <w:rFonts w:hint="eastAsia" w:eastAsia="宋体"/>
          <w:b/>
          <w:color w:val="auto"/>
          <w:sz w:val="21"/>
          <w:szCs w:val="21"/>
        </w:rPr>
        <w:t>二、项目内容</w:t>
      </w:r>
    </w:p>
    <w:p>
      <w:pPr>
        <w:widowControl/>
        <w:shd w:val="clear" w:color="auto" w:fill="FFFFFF"/>
        <w:spacing w:line="360" w:lineRule="auto"/>
        <w:jc w:val="left"/>
        <w:rPr>
          <w:rFonts w:ascii="宋体" w:hAnsi="宋体" w:cs="宋体"/>
          <w:szCs w:val="21"/>
          <w:lang w:val="zh-CN"/>
        </w:rPr>
      </w:pPr>
      <w:r>
        <w:rPr>
          <w:rFonts w:hint="eastAsia" w:ascii="宋体" w:hAnsi="宋体" w:cs="宋体"/>
          <w:szCs w:val="21"/>
          <w:lang w:val="zh-CN"/>
        </w:rPr>
        <w:t xml:space="preserve"> </w:t>
      </w:r>
      <w:r>
        <w:rPr>
          <w:rFonts w:ascii="宋体" w:hAnsi="宋体" w:cs="宋体"/>
          <w:szCs w:val="21"/>
          <w:lang w:val="zh-CN"/>
        </w:rPr>
        <w:t xml:space="preserve">   </w:t>
      </w:r>
      <w:r>
        <w:rPr>
          <w:rFonts w:hint="eastAsia" w:ascii="宋体" w:hAnsi="宋体" w:cs="宋体"/>
          <w:szCs w:val="21"/>
          <w:lang w:val="zh-CN"/>
        </w:rPr>
        <w:t>内容包含但不限于：“一网统管”政府治理新模式概念宣传片、电子证照全面推广政策宣传片、</w:t>
      </w:r>
      <w:r>
        <w:rPr>
          <w:rFonts w:hint="eastAsia" w:ascii="宋体" w:hAnsi="宋体" w:cs="宋体"/>
          <w:szCs w:val="21"/>
        </w:rPr>
        <w:t>政务服务12345便民服务热线体系建设宣传片、</w:t>
      </w:r>
      <w:r>
        <w:rPr>
          <w:rFonts w:hint="eastAsia" w:ascii="宋体" w:hAnsi="宋体" w:cs="宋体"/>
          <w:szCs w:val="21"/>
          <w:lang w:val="zh-CN"/>
        </w:rPr>
        <w:t>我省推进数据要素市场化配置改革汇报片、数字政府服务乡村振兴微电影（计划拍摄8条）。具体视频制作内容将根据阶段性工作重点进行调整。</w:t>
      </w:r>
    </w:p>
    <w:p>
      <w:pPr>
        <w:widowControl/>
        <w:shd w:val="clear" w:color="auto" w:fill="FFFFFF"/>
        <w:spacing w:line="360" w:lineRule="auto"/>
        <w:jc w:val="left"/>
        <w:rPr>
          <w:rFonts w:ascii="宋体" w:hAnsi="宋体"/>
          <w:b/>
          <w:bCs/>
          <w:kern w:val="0"/>
          <w:szCs w:val="21"/>
        </w:rPr>
      </w:pPr>
      <w:r>
        <w:rPr>
          <w:rFonts w:hint="eastAsia" w:ascii="宋体" w:hAnsi="宋体"/>
          <w:b/>
          <w:bCs/>
          <w:kern w:val="0"/>
          <w:szCs w:val="21"/>
        </w:rPr>
        <w:t>三、合作形式</w:t>
      </w:r>
    </w:p>
    <w:p>
      <w:pPr>
        <w:widowControl/>
        <w:shd w:val="clear" w:color="auto" w:fill="FFFFFF"/>
        <w:spacing w:line="360" w:lineRule="auto"/>
        <w:ind w:firstLine="480"/>
        <w:jc w:val="left"/>
        <w:rPr>
          <w:rFonts w:ascii="宋体" w:hAnsi="宋体"/>
          <w:szCs w:val="21"/>
        </w:rPr>
      </w:pPr>
      <w:r>
        <w:rPr>
          <w:rFonts w:hint="eastAsia"/>
          <w:szCs w:val="21"/>
        </w:rPr>
        <w:t>本项目合作框架为期1年。</w:t>
      </w:r>
      <w:r>
        <w:rPr>
          <w:rFonts w:hint="eastAsia" w:ascii="宋体" w:hAnsi="宋体"/>
          <w:bCs/>
          <w:kern w:val="0"/>
          <w:szCs w:val="21"/>
        </w:rPr>
        <w:t>合作模式采用签订框架合同的方式进行，合同金额上限不超过980,000元。</w:t>
      </w:r>
    </w:p>
    <w:p>
      <w:pPr>
        <w:widowControl/>
        <w:shd w:val="clear" w:color="auto" w:fill="FFFFFF"/>
        <w:spacing w:line="360" w:lineRule="auto"/>
        <w:jc w:val="left"/>
        <w:rPr>
          <w:rFonts w:ascii="宋体" w:hAnsi="宋体"/>
          <w:szCs w:val="21"/>
        </w:rPr>
      </w:pPr>
      <w:r>
        <w:rPr>
          <w:rFonts w:hint="eastAsia" w:ascii="宋体" w:hAnsi="宋体"/>
          <w:b/>
          <w:szCs w:val="21"/>
        </w:rPr>
        <w:t>四、服务要求</w:t>
      </w:r>
    </w:p>
    <w:p>
      <w:pPr>
        <w:spacing w:line="360" w:lineRule="auto"/>
        <w:rPr>
          <w:rFonts w:ascii="Times New Roman" w:hAnsi="Times New Roman"/>
          <w:szCs w:val="21"/>
        </w:rPr>
      </w:pPr>
      <w:r>
        <w:rPr>
          <w:rFonts w:hint="eastAsia" w:ascii="宋体" w:hAnsi="宋体"/>
          <w:szCs w:val="21"/>
        </w:rPr>
        <w:t xml:space="preserve">  </w:t>
      </w:r>
      <w:r>
        <w:rPr>
          <w:rFonts w:ascii="宋体" w:hAnsi="宋体"/>
          <w:szCs w:val="21"/>
        </w:rPr>
        <w:t xml:space="preserve"> </w:t>
      </w:r>
      <w:r>
        <w:rPr>
          <w:rFonts w:hint="eastAsia" w:ascii="宋体" w:hAnsi="宋体"/>
          <w:szCs w:val="21"/>
        </w:rPr>
        <w:t xml:space="preserve"> </w:t>
      </w:r>
      <w:r>
        <w:rPr>
          <w:rFonts w:hint="eastAsia" w:ascii="Times New Roman" w:hAnsi="Times New Roman"/>
          <w:szCs w:val="21"/>
        </w:rPr>
        <w:t>（一）视频总体要求</w:t>
      </w:r>
    </w:p>
    <w:p>
      <w:pPr>
        <w:spacing w:line="360" w:lineRule="auto"/>
        <w:rPr>
          <w:rFonts w:ascii="Times New Roman" w:hAnsi="Times New Roman"/>
          <w:szCs w:val="21"/>
        </w:rPr>
      </w:pPr>
      <w:r>
        <w:rPr>
          <w:rFonts w:hint="eastAsia" w:ascii="Times New Roman" w:hAnsi="Times New Roman"/>
          <w:szCs w:val="21"/>
        </w:rPr>
        <w:t>高标准：出品质量以高标准要求，优于国家标准及行业标准</w:t>
      </w:r>
      <w:r>
        <w:rPr>
          <w:rFonts w:hint="eastAsia" w:ascii="宋体" w:hAnsi="宋体"/>
          <w:szCs w:val="21"/>
        </w:rPr>
        <w:t>，叙事风格灵动、大气，叙述连贯，能充分体现数字政府改革建设带给企业、群众的便利、贴心服务，兼顾科技感与人文情怀；</w:t>
      </w:r>
    </w:p>
    <w:p>
      <w:pPr>
        <w:spacing w:line="360" w:lineRule="auto"/>
        <w:rPr>
          <w:rFonts w:ascii="Times New Roman" w:hAnsi="Times New Roman"/>
          <w:szCs w:val="21"/>
        </w:rPr>
      </w:pPr>
      <w:r>
        <w:rPr>
          <w:rFonts w:hint="eastAsia" w:ascii="Times New Roman" w:hAnsi="Times New Roman"/>
          <w:szCs w:val="21"/>
        </w:rPr>
        <w:t>创意性：创意鲜明，给人深刻印象，易于传播记忆；</w:t>
      </w:r>
    </w:p>
    <w:p>
      <w:pPr>
        <w:spacing w:line="360" w:lineRule="auto"/>
        <w:rPr>
          <w:rFonts w:ascii="Times New Roman" w:hAnsi="Times New Roman"/>
          <w:szCs w:val="21"/>
        </w:rPr>
      </w:pPr>
      <w:r>
        <w:rPr>
          <w:rFonts w:hint="eastAsia" w:ascii="Times New Roman" w:hAnsi="Times New Roman"/>
          <w:szCs w:val="21"/>
        </w:rPr>
        <w:t>普适性：</w:t>
      </w:r>
      <w:r>
        <w:rPr>
          <w:rFonts w:hint="eastAsia" w:ascii="宋体" w:hAnsi="宋体"/>
          <w:szCs w:val="21"/>
        </w:rPr>
        <w:t>内容精准，有信息量，</w:t>
      </w:r>
      <w:r>
        <w:rPr>
          <w:rFonts w:hint="eastAsia" w:ascii="Times New Roman" w:hAnsi="Times New Roman"/>
          <w:szCs w:val="21"/>
        </w:rPr>
        <w:t>通俗易懂，人民群众喜闻乐见；</w:t>
      </w:r>
    </w:p>
    <w:p>
      <w:pPr>
        <w:spacing w:line="360" w:lineRule="auto"/>
        <w:rPr>
          <w:rFonts w:ascii="Times New Roman" w:hAnsi="Times New Roman"/>
          <w:szCs w:val="21"/>
        </w:rPr>
      </w:pPr>
      <w:r>
        <w:rPr>
          <w:rFonts w:hint="eastAsia" w:ascii="Times New Roman" w:hAnsi="Times New Roman"/>
          <w:szCs w:val="21"/>
        </w:rPr>
        <w:t>特色性：展现广东特色，识别程度高，展示广东数字政府改革建设特点</w:t>
      </w:r>
    </w:p>
    <w:p>
      <w:pPr>
        <w:spacing w:line="360" w:lineRule="auto"/>
        <w:rPr>
          <w:rFonts w:ascii="Times New Roman" w:hAnsi="Times New Roman"/>
          <w:szCs w:val="21"/>
        </w:rPr>
      </w:pPr>
      <w:r>
        <w:rPr>
          <w:rFonts w:hint="eastAsia" w:ascii="Times New Roman" w:hAnsi="Times New Roman"/>
          <w:szCs w:val="21"/>
        </w:rPr>
        <w:t xml:space="preserve"> </w:t>
      </w:r>
      <w:r>
        <w:rPr>
          <w:rFonts w:ascii="Times New Roman" w:hAnsi="Times New Roman"/>
          <w:szCs w:val="21"/>
        </w:rPr>
        <w:t xml:space="preserve">   </w:t>
      </w:r>
      <w:r>
        <w:rPr>
          <w:rFonts w:hint="eastAsia" w:ascii="Times New Roman" w:hAnsi="Times New Roman"/>
          <w:szCs w:val="21"/>
        </w:rPr>
        <w:t>（二）项目服务要求</w:t>
      </w:r>
    </w:p>
    <w:p>
      <w:pPr>
        <w:spacing w:line="360" w:lineRule="auto"/>
        <w:ind w:right="-19" w:rightChars="-9"/>
        <w:rPr>
          <w:rFonts w:ascii="Times New Roman" w:hAnsi="Times New Roman"/>
          <w:szCs w:val="21"/>
        </w:rPr>
      </w:pPr>
      <w:r>
        <w:rPr>
          <w:rFonts w:ascii="Times New Roman" w:hAnsi="Times New Roman"/>
          <w:szCs w:val="21"/>
        </w:rPr>
        <w:t xml:space="preserve">    </w:t>
      </w:r>
      <w:r>
        <w:rPr>
          <w:rFonts w:hint="eastAsia" w:ascii="Times New Roman" w:hAnsi="Times New Roman"/>
          <w:szCs w:val="21"/>
        </w:rPr>
        <w:t>1.服务企业要求</w:t>
      </w:r>
    </w:p>
    <w:p>
      <w:pPr>
        <w:spacing w:line="360" w:lineRule="auto"/>
        <w:jc w:val="left"/>
        <w:rPr>
          <w:rFonts w:ascii="宋体" w:hAnsi="宋体" w:cs="宋体"/>
          <w:kern w:val="0"/>
          <w:szCs w:val="21"/>
        </w:rPr>
      </w:pPr>
      <w:r>
        <w:rPr>
          <w:rFonts w:hint="eastAsia" w:ascii="宋体" w:hAnsi="宋体"/>
          <w:szCs w:val="21"/>
        </w:rPr>
        <w:t xml:space="preserve"> </w:t>
      </w:r>
      <w:r>
        <w:rPr>
          <w:rFonts w:ascii="宋体" w:hAnsi="宋体"/>
          <w:szCs w:val="21"/>
        </w:rPr>
        <w:t xml:space="preserve">   </w:t>
      </w:r>
      <w:r>
        <w:rPr>
          <w:rFonts w:hint="eastAsia" w:ascii="宋体" w:hAnsi="宋体"/>
          <w:szCs w:val="21"/>
        </w:rPr>
        <w:t>报价人在广东省内设有固定的服务机构和场所，须提供营业执照或登记证书；确保有开展本项目所需的专业技能、人才队伍有承担相关领域类似项目的相关经历；</w:t>
      </w:r>
      <w:r>
        <w:rPr>
          <w:rFonts w:hint="eastAsia" w:ascii="宋体" w:hAnsi="宋体" w:cs="宋体"/>
          <w:kern w:val="0"/>
          <w:szCs w:val="21"/>
        </w:rPr>
        <w:t>配备有符合开展本项目所需的拍摄录制和后期制作设备器材</w:t>
      </w:r>
      <w:r>
        <w:rPr>
          <w:rFonts w:hint="eastAsia" w:ascii="宋体" w:hAnsi="宋体"/>
          <w:szCs w:val="21"/>
        </w:rPr>
        <w:t>和</w:t>
      </w:r>
      <w:r>
        <w:rPr>
          <w:rFonts w:ascii="宋体" w:hAnsi="宋体" w:cs="宋体"/>
          <w:kern w:val="0"/>
          <w:szCs w:val="21"/>
        </w:rPr>
        <w:t>适合公开使用的商用视频素材库、音频素材库</w:t>
      </w:r>
      <w:r>
        <w:rPr>
          <w:rFonts w:hint="eastAsia" w:ascii="宋体" w:hAnsi="宋体" w:cs="宋体"/>
          <w:kern w:val="0"/>
          <w:szCs w:val="21"/>
        </w:rPr>
        <w:t>，确保视频制作安全。</w:t>
      </w:r>
    </w:p>
    <w:p>
      <w:pPr>
        <w:spacing w:line="360" w:lineRule="auto"/>
        <w:ind w:right="-19" w:rightChars="-9"/>
        <w:rPr>
          <w:rFonts w:ascii="Times New Roman" w:hAnsi="Times New Roman"/>
          <w:szCs w:val="21"/>
        </w:rPr>
      </w:pPr>
      <w:r>
        <w:rPr>
          <w:rFonts w:ascii="Times New Roman" w:hAnsi="Times New Roman"/>
          <w:szCs w:val="21"/>
        </w:rPr>
        <w:t xml:space="preserve">    </w:t>
      </w:r>
      <w:r>
        <w:rPr>
          <w:rFonts w:hint="eastAsia" w:ascii="Times New Roman" w:hAnsi="Times New Roman"/>
          <w:szCs w:val="21"/>
        </w:rPr>
        <w:t>2.服务人员要求</w:t>
      </w:r>
    </w:p>
    <w:p>
      <w:pPr>
        <w:spacing w:line="360" w:lineRule="auto"/>
        <w:ind w:right="-19" w:rightChars="-9"/>
        <w:rPr>
          <w:rFonts w:ascii="Times New Roman" w:hAnsi="Times New Roman"/>
          <w:szCs w:val="21"/>
        </w:rPr>
      </w:pPr>
      <w:r>
        <w:rPr>
          <w:rFonts w:ascii="Times New Roman" w:hAnsi="Times New Roman"/>
          <w:szCs w:val="21"/>
        </w:rPr>
        <w:t xml:space="preserve">    </w:t>
      </w:r>
      <w:r>
        <w:rPr>
          <w:rFonts w:hint="eastAsia" w:ascii="Times New Roman" w:hAnsi="Times New Roman"/>
          <w:szCs w:val="21"/>
        </w:rPr>
        <w:t>本项目须配备至少一名具有三年以上政府视频服务经验的项目负责人跟进相关工作，并保持手机</w:t>
      </w:r>
      <w:r>
        <w:rPr>
          <w:rFonts w:ascii="Times New Roman" w:hAnsi="Times New Roman"/>
          <w:szCs w:val="21"/>
        </w:rPr>
        <w:t>24</w:t>
      </w:r>
      <w:r>
        <w:rPr>
          <w:rFonts w:hint="eastAsia" w:ascii="Times New Roman" w:hAnsi="Times New Roman"/>
          <w:szCs w:val="21"/>
        </w:rPr>
        <w:t>小时开机状态，通过电话、邮件、微信、</w:t>
      </w:r>
      <w:r>
        <w:rPr>
          <w:rFonts w:ascii="Times New Roman" w:hAnsi="Times New Roman"/>
          <w:szCs w:val="21"/>
        </w:rPr>
        <w:t>QQ</w:t>
      </w:r>
      <w:r>
        <w:rPr>
          <w:rFonts w:hint="eastAsia" w:ascii="Times New Roman" w:hAnsi="Times New Roman"/>
          <w:szCs w:val="21"/>
        </w:rPr>
        <w:t>等接收客户需求，1小时内给出实质性响应，及时召开服务会议，组建专项团队。必要时，可进场服务。</w:t>
      </w:r>
    </w:p>
    <w:p>
      <w:pPr>
        <w:spacing w:line="360" w:lineRule="auto"/>
        <w:ind w:right="-19" w:rightChars="-9"/>
        <w:rPr>
          <w:rFonts w:ascii="Times New Roman" w:hAnsi="Times New Roman"/>
          <w:szCs w:val="21"/>
        </w:rPr>
      </w:pPr>
      <w:r>
        <w:rPr>
          <w:rFonts w:ascii="Times New Roman" w:hAnsi="Times New Roman"/>
          <w:szCs w:val="21"/>
        </w:rPr>
        <w:t xml:space="preserve">    </w:t>
      </w:r>
      <w:r>
        <w:rPr>
          <w:rFonts w:hint="eastAsia" w:ascii="Times New Roman" w:hAnsi="Times New Roman"/>
          <w:szCs w:val="21"/>
        </w:rPr>
        <w:t>3.服务过程要求</w:t>
      </w:r>
    </w:p>
    <w:p>
      <w:pPr>
        <w:spacing w:line="360" w:lineRule="auto"/>
        <w:ind w:right="-19" w:rightChars="-9"/>
        <w:rPr>
          <w:rFonts w:ascii="Times New Roman" w:hAnsi="Times New Roman"/>
          <w:szCs w:val="21"/>
        </w:rPr>
      </w:pPr>
      <w:r>
        <w:rPr>
          <w:rFonts w:ascii="Times New Roman" w:hAnsi="Times New Roman"/>
          <w:szCs w:val="21"/>
        </w:rPr>
        <w:t xml:space="preserve">    </w:t>
      </w:r>
      <w:r>
        <w:rPr>
          <w:rFonts w:hint="eastAsia" w:ascii="Times New Roman" w:hAnsi="Times New Roman"/>
          <w:szCs w:val="21"/>
        </w:rPr>
        <w:t>创作阶段：项目负责人结合时间节点要求及具体需求，按照标准流程制定项目进度计划及人员分工。拍摄脚本须具备创意性和可操作性，并经甲方审核修改后，确认最终版本。</w:t>
      </w:r>
    </w:p>
    <w:p>
      <w:pPr>
        <w:spacing w:line="360" w:lineRule="auto"/>
        <w:rPr>
          <w:rFonts w:ascii="Times New Roman" w:hAnsi="Times New Roman"/>
          <w:szCs w:val="21"/>
        </w:rPr>
      </w:pPr>
      <w:r>
        <w:rPr>
          <w:rFonts w:ascii="Times New Roman" w:hAnsi="Times New Roman"/>
          <w:szCs w:val="21"/>
        </w:rPr>
        <w:t xml:space="preserve">    </w:t>
      </w:r>
      <w:r>
        <w:rPr>
          <w:rFonts w:hint="eastAsia" w:ascii="Times New Roman" w:hAnsi="Times New Roman"/>
          <w:szCs w:val="21"/>
        </w:rPr>
        <w:t>拍摄及制作阶段：制作部门按照脚本顺序对拍摄素材进行剪辑、调色，提交初剪版本至客户，沟通整理客户修改意见，粗剪版本确认后，进入精剪阶段。对粗剪版本进行特效渲染制作，提交初剪版本至客户，沟通整理客户修改意见，精剪版本确认后，进入音效阶段。根据脚本，对精剪视频进行音效制作，包含录音</w:t>
      </w:r>
      <w:r>
        <w:rPr>
          <w:rFonts w:ascii="Times New Roman" w:hAnsi="Times New Roman"/>
          <w:szCs w:val="21"/>
        </w:rPr>
        <w:t>/</w:t>
      </w:r>
      <w:r>
        <w:rPr>
          <w:rFonts w:hint="eastAsia" w:ascii="Times New Roman" w:hAnsi="Times New Roman"/>
          <w:szCs w:val="21"/>
        </w:rPr>
        <w:t>混音</w:t>
      </w:r>
      <w:r>
        <w:rPr>
          <w:rFonts w:ascii="Times New Roman" w:hAnsi="Times New Roman"/>
          <w:szCs w:val="21"/>
        </w:rPr>
        <w:t>/</w:t>
      </w:r>
      <w:r>
        <w:rPr>
          <w:rFonts w:hint="eastAsia" w:ascii="Times New Roman" w:hAnsi="Times New Roman"/>
          <w:szCs w:val="21"/>
        </w:rPr>
        <w:t>合成，音效制作完毕后即为样片，提交样片，沟通整理客户修改意见，样片确认后进行成片输出</w:t>
      </w:r>
    </w:p>
    <w:p>
      <w:pPr>
        <w:spacing w:line="360" w:lineRule="auto"/>
        <w:rPr>
          <w:rFonts w:ascii="Times New Roman" w:hAnsi="Times New Roman"/>
          <w:szCs w:val="21"/>
        </w:rPr>
      </w:pPr>
      <w:r>
        <w:rPr>
          <w:rFonts w:ascii="Times New Roman" w:hAnsi="Times New Roman"/>
          <w:szCs w:val="21"/>
        </w:rPr>
        <w:t xml:space="preserve">    </w:t>
      </w:r>
      <w:r>
        <w:rPr>
          <w:rFonts w:hint="eastAsia" w:ascii="Times New Roman" w:hAnsi="Times New Roman"/>
          <w:szCs w:val="21"/>
        </w:rPr>
        <w:t>输出成片，提交母带，提交验收报告；完成并提交项目结算材料、项目总结，指导下一次视频制作。</w:t>
      </w:r>
    </w:p>
    <w:p>
      <w:pPr>
        <w:spacing w:line="360" w:lineRule="auto"/>
        <w:rPr>
          <w:rFonts w:ascii="Times New Roman" w:hAnsi="Times New Roman"/>
          <w:szCs w:val="21"/>
        </w:rPr>
      </w:pPr>
      <w:r>
        <w:rPr>
          <w:rFonts w:hint="eastAsia" w:ascii="Times New Roman" w:hAnsi="Times New Roman"/>
          <w:szCs w:val="21"/>
        </w:rPr>
        <w:t xml:space="preserve"> </w:t>
      </w:r>
      <w:r>
        <w:rPr>
          <w:rFonts w:ascii="Times New Roman" w:hAnsi="Times New Roman"/>
          <w:szCs w:val="21"/>
        </w:rPr>
        <w:t xml:space="preserve">  </w:t>
      </w:r>
    </w:p>
    <w:p>
      <w:pPr>
        <w:pStyle w:val="12"/>
        <w:spacing w:before="0" w:beforeAutospacing="0" w:after="0" w:afterAutospacing="0" w:line="360" w:lineRule="auto"/>
        <w:rPr>
          <w:rFonts w:eastAsia="宋体"/>
          <w:b/>
          <w:color w:val="auto"/>
          <w:sz w:val="21"/>
          <w:szCs w:val="21"/>
        </w:rPr>
      </w:pPr>
      <w:r>
        <w:rPr>
          <w:rFonts w:hint="eastAsia" w:eastAsia="宋体"/>
          <w:b/>
          <w:color w:val="auto"/>
          <w:sz w:val="21"/>
          <w:szCs w:val="21"/>
        </w:rPr>
        <w:t>五、参与遴选要求（必答题）</w:t>
      </w:r>
    </w:p>
    <w:p>
      <w:pPr>
        <w:pStyle w:val="12"/>
        <w:spacing w:before="0" w:beforeAutospacing="0" w:after="0" w:afterAutospacing="0" w:line="360" w:lineRule="auto"/>
        <w:ind w:firstLine="465"/>
        <w:rPr>
          <w:rFonts w:eastAsia="宋体"/>
          <w:b/>
          <w:color w:val="auto"/>
          <w:kern w:val="2"/>
          <w:sz w:val="21"/>
          <w:szCs w:val="21"/>
        </w:rPr>
      </w:pPr>
      <w:r>
        <w:rPr>
          <w:rFonts w:eastAsia="宋体"/>
          <w:b/>
          <w:color w:val="auto"/>
          <w:kern w:val="2"/>
          <w:sz w:val="21"/>
          <w:szCs w:val="21"/>
        </w:rPr>
        <w:t>1.</w:t>
      </w:r>
      <w:r>
        <w:rPr>
          <w:rFonts w:hint="eastAsia" w:eastAsia="宋体"/>
          <w:b/>
          <w:color w:val="auto"/>
          <w:kern w:val="2"/>
          <w:sz w:val="21"/>
          <w:szCs w:val="21"/>
        </w:rPr>
        <w:t>完成竞标题目。</w:t>
      </w:r>
    </w:p>
    <w:p>
      <w:pPr>
        <w:spacing w:line="360" w:lineRule="auto"/>
        <w:jc w:val="left"/>
        <w:rPr>
          <w:rFonts w:ascii="宋体" w:hAnsi="宋体"/>
          <w:b/>
          <w:szCs w:val="21"/>
        </w:rPr>
      </w:pPr>
      <w:r>
        <w:rPr>
          <w:rFonts w:hint="eastAsia" w:ascii="宋体" w:hAnsi="宋体"/>
          <w:b/>
          <w:szCs w:val="21"/>
        </w:rPr>
        <w:t xml:space="preserve">  </w:t>
      </w:r>
      <w:r>
        <w:rPr>
          <w:rFonts w:ascii="宋体" w:hAnsi="宋体"/>
          <w:b/>
          <w:szCs w:val="21"/>
        </w:rPr>
        <w:t xml:space="preserve">  </w:t>
      </w:r>
      <w:r>
        <w:rPr>
          <w:rFonts w:hint="eastAsia" w:ascii="宋体" w:hAnsi="宋体"/>
          <w:b/>
          <w:szCs w:val="21"/>
        </w:rPr>
        <w:t>请仔细阅读以下材料，结合使用场景，起草视频脚本</w:t>
      </w:r>
      <w:r>
        <w:rPr>
          <w:rFonts w:hint="eastAsia"/>
          <w:b/>
          <w:szCs w:val="21"/>
        </w:rPr>
        <w:t>（单个视频时长约3分钟）</w:t>
      </w:r>
      <w:r>
        <w:rPr>
          <w:rFonts w:hint="eastAsia" w:ascii="宋体" w:hAnsi="宋体"/>
          <w:b/>
          <w:szCs w:val="21"/>
        </w:rPr>
        <w:t>。</w:t>
      </w:r>
    </w:p>
    <w:p>
      <w:pPr>
        <w:spacing w:line="360" w:lineRule="auto"/>
        <w:jc w:val="left"/>
        <w:rPr>
          <w:rFonts w:ascii="宋体" w:hAnsi="宋体"/>
          <w:szCs w:val="21"/>
        </w:rPr>
      </w:pPr>
      <w:r>
        <w:rPr>
          <w:rFonts w:ascii="宋体" w:hAnsi="宋体"/>
          <w:b/>
          <w:szCs w:val="21"/>
        </w:rPr>
        <w:t xml:space="preserve">    </w:t>
      </w:r>
      <w:r>
        <w:rPr>
          <w:rFonts w:ascii="宋体" w:hAnsi="宋体"/>
          <w:szCs w:val="21"/>
        </w:rPr>
        <w:t>脚本要求：1.精心制作，能充分反映</w:t>
      </w:r>
      <w:r>
        <w:rPr>
          <w:rFonts w:hint="eastAsia" w:ascii="宋体" w:hAnsi="宋体"/>
          <w:szCs w:val="21"/>
        </w:rPr>
        <w:t>报价人公司</w:t>
      </w:r>
      <w:r>
        <w:rPr>
          <w:rFonts w:ascii="宋体" w:hAnsi="宋体"/>
          <w:szCs w:val="21"/>
        </w:rPr>
        <w:t>策划、制作能力；2.图文并茂，以分镜头展示的方式展示画面设计情况和配音稿内容，便于评审直观了解视频策划创意及声画对应情况；3.实用性强，脚本要具有实操性，对照脚本可直接实施的为好，直接制作成样片提交的更佳。</w:t>
      </w:r>
    </w:p>
    <w:p>
      <w:pPr>
        <w:pStyle w:val="12"/>
        <w:spacing w:before="0" w:beforeAutospacing="0" w:after="0" w:afterAutospacing="0" w:line="360" w:lineRule="auto"/>
        <w:ind w:firstLine="465"/>
        <w:rPr>
          <w:rFonts w:eastAsia="宋体"/>
          <w:b/>
          <w:color w:val="auto"/>
          <w:kern w:val="2"/>
          <w:sz w:val="21"/>
          <w:szCs w:val="21"/>
        </w:rPr>
      </w:pPr>
    </w:p>
    <w:p>
      <w:pPr>
        <w:pStyle w:val="12"/>
        <w:spacing w:before="0" w:beforeAutospacing="0" w:after="0" w:afterAutospacing="0" w:line="360" w:lineRule="auto"/>
        <w:ind w:firstLine="465"/>
        <w:jc w:val="both"/>
        <w:rPr>
          <w:rFonts w:eastAsia="宋体"/>
          <w:color w:val="auto"/>
          <w:kern w:val="2"/>
          <w:sz w:val="21"/>
          <w:szCs w:val="21"/>
        </w:rPr>
      </w:pPr>
      <w:r>
        <w:rPr>
          <w:rFonts w:eastAsia="宋体"/>
          <w:b/>
          <w:color w:val="auto"/>
          <w:kern w:val="2"/>
          <w:sz w:val="21"/>
          <w:szCs w:val="21"/>
        </w:rPr>
        <w:t>题目</w:t>
      </w:r>
      <w:r>
        <w:rPr>
          <w:rFonts w:hint="eastAsia" w:eastAsia="宋体"/>
          <w:b/>
          <w:color w:val="auto"/>
          <w:kern w:val="2"/>
          <w:sz w:val="21"/>
          <w:szCs w:val="21"/>
        </w:rPr>
        <w:t>1：</w:t>
      </w:r>
      <w:r>
        <w:rPr>
          <w:rFonts w:eastAsia="宋体"/>
          <w:color w:val="auto"/>
          <w:kern w:val="2"/>
          <w:sz w:val="21"/>
          <w:szCs w:val="21"/>
        </w:rPr>
        <w:t>习近平总书记在十九大报告中指出，实施乡村振兴战略，农业和乡村农民问题是关系国民经济和民生的根本问题</w:t>
      </w:r>
      <w:r>
        <w:rPr>
          <w:rFonts w:hint="eastAsia" w:eastAsia="宋体"/>
          <w:color w:val="auto"/>
          <w:kern w:val="2"/>
          <w:sz w:val="21"/>
          <w:szCs w:val="21"/>
        </w:rPr>
        <w:t>，</w:t>
      </w:r>
      <w:r>
        <w:rPr>
          <w:rFonts w:eastAsia="宋体"/>
          <w:color w:val="auto"/>
          <w:kern w:val="2"/>
          <w:sz w:val="21"/>
          <w:szCs w:val="21"/>
        </w:rPr>
        <w:t>要始终把</w:t>
      </w:r>
      <w:r>
        <w:fldChar w:fldCharType="begin"/>
      </w:r>
      <w:r>
        <w:instrText xml:space="preserve"> HYPERLINK "http://www.shsee.com/yj/7635.html" </w:instrText>
      </w:r>
      <w:r>
        <w:fldChar w:fldCharType="separate"/>
      </w:r>
      <w:r>
        <w:rPr>
          <w:rFonts w:eastAsia="宋体"/>
          <w:color w:val="auto"/>
          <w:kern w:val="2"/>
          <w:sz w:val="21"/>
          <w:szCs w:val="21"/>
        </w:rPr>
        <w:t>三农问题</w:t>
      </w:r>
      <w:r>
        <w:rPr>
          <w:rFonts w:eastAsia="宋体"/>
          <w:color w:val="auto"/>
          <w:kern w:val="2"/>
          <w:sz w:val="21"/>
          <w:szCs w:val="21"/>
        </w:rPr>
        <w:fldChar w:fldCharType="end"/>
      </w:r>
      <w:r>
        <w:rPr>
          <w:rFonts w:eastAsia="宋体"/>
          <w:color w:val="auto"/>
          <w:kern w:val="2"/>
          <w:sz w:val="21"/>
          <w:szCs w:val="21"/>
        </w:rPr>
        <w:t>作为全党的首要任务来解决。</w:t>
      </w:r>
      <w:r>
        <w:rPr>
          <w:rFonts w:hint="eastAsia" w:eastAsia="宋体"/>
          <w:color w:val="auto"/>
          <w:kern w:val="2"/>
          <w:sz w:val="21"/>
          <w:szCs w:val="21"/>
        </w:rPr>
        <w:t>近年来，广东省以习近平新时代中国特色社会主义思想为指导，认真贯彻落实习近平总书记关于乡村振兴工作的重要论述，按照产业兴旺、生态宜居、乡风文明、治理有效、生活富裕的总要求，建立健全城乡融合发展体制机制和政策体系，统筹推进农村经济建设、政治建设、文化建设、社会建设、生态文明建设和党的建设，加快推进乡村治理体系和治理能力现代化、营造共建共治共享社会治理格局，让农业更强、农民更富、农村更美。广东数字政府也在积极</w:t>
      </w:r>
      <w:r>
        <w:rPr>
          <w:rFonts w:eastAsia="宋体"/>
          <w:color w:val="auto"/>
          <w:kern w:val="2"/>
          <w:sz w:val="21"/>
          <w:szCs w:val="21"/>
        </w:rPr>
        <w:t>探索推进广东农业农村的新基建，</w:t>
      </w:r>
      <w:r>
        <w:rPr>
          <w:rFonts w:hint="eastAsia" w:eastAsia="宋体"/>
          <w:color w:val="auto"/>
          <w:kern w:val="2"/>
          <w:sz w:val="21"/>
          <w:szCs w:val="21"/>
        </w:rPr>
        <w:t>通过</w:t>
      </w:r>
      <w:r>
        <w:rPr>
          <w:rFonts w:eastAsia="宋体"/>
          <w:color w:val="auto"/>
          <w:kern w:val="2"/>
          <w:sz w:val="21"/>
          <w:szCs w:val="21"/>
        </w:rPr>
        <w:t>打破信息壁垒</w:t>
      </w:r>
      <w:r>
        <w:rPr>
          <w:rFonts w:hint="eastAsia" w:eastAsia="宋体"/>
          <w:color w:val="auto"/>
          <w:kern w:val="2"/>
          <w:sz w:val="21"/>
          <w:szCs w:val="21"/>
        </w:rPr>
        <w:t>、</w:t>
      </w:r>
      <w:r>
        <w:rPr>
          <w:rFonts w:eastAsia="宋体"/>
          <w:color w:val="auto"/>
          <w:kern w:val="2"/>
          <w:sz w:val="21"/>
          <w:szCs w:val="21"/>
        </w:rPr>
        <w:t>共享数字成果</w:t>
      </w:r>
      <w:r>
        <w:rPr>
          <w:rFonts w:hint="eastAsia" w:eastAsia="宋体"/>
          <w:color w:val="auto"/>
          <w:kern w:val="2"/>
          <w:sz w:val="21"/>
          <w:szCs w:val="21"/>
        </w:rPr>
        <w:t>等方式</w:t>
      </w:r>
      <w:r>
        <w:rPr>
          <w:rFonts w:eastAsia="宋体"/>
          <w:color w:val="auto"/>
          <w:kern w:val="2"/>
          <w:sz w:val="21"/>
          <w:szCs w:val="21"/>
        </w:rPr>
        <w:t>，</w:t>
      </w:r>
      <w:r>
        <w:rPr>
          <w:rFonts w:hint="eastAsia" w:eastAsia="宋体"/>
          <w:color w:val="auto"/>
          <w:kern w:val="2"/>
          <w:sz w:val="21"/>
          <w:szCs w:val="21"/>
        </w:rPr>
        <w:t>助力推进</w:t>
      </w:r>
      <w:r>
        <w:rPr>
          <w:rFonts w:eastAsia="宋体"/>
          <w:color w:val="auto"/>
          <w:kern w:val="2"/>
          <w:sz w:val="21"/>
          <w:szCs w:val="21"/>
        </w:rPr>
        <w:t>农业农村现代化</w:t>
      </w:r>
      <w:r>
        <w:rPr>
          <w:rFonts w:hint="eastAsia" w:eastAsia="宋体"/>
          <w:color w:val="auto"/>
          <w:kern w:val="2"/>
          <w:sz w:val="21"/>
          <w:szCs w:val="21"/>
        </w:rPr>
        <w:t>。</w:t>
      </w:r>
    </w:p>
    <w:p>
      <w:pPr>
        <w:pStyle w:val="12"/>
        <w:spacing w:before="0" w:beforeAutospacing="0" w:after="0" w:afterAutospacing="0" w:line="360" w:lineRule="auto"/>
        <w:ind w:firstLine="465"/>
        <w:jc w:val="both"/>
        <w:rPr>
          <w:rFonts w:eastAsia="宋体"/>
          <w:color w:val="auto"/>
          <w:kern w:val="2"/>
          <w:sz w:val="21"/>
          <w:szCs w:val="21"/>
        </w:rPr>
      </w:pPr>
      <w:r>
        <w:rPr>
          <w:rFonts w:hint="eastAsia" w:eastAsia="宋体"/>
          <w:b/>
          <w:color w:val="auto"/>
          <w:kern w:val="2"/>
          <w:sz w:val="21"/>
          <w:szCs w:val="21"/>
        </w:rPr>
        <w:t>某省级单位计划围绕数字政府助力乡村振兴主题，打造系列微电影在电视、网络视频平台、微信朋友圈进行投放。请按照上述要求提交系列微电影项目策划案，并起草其中一部微电影的创作脚本。</w:t>
      </w:r>
      <w:r>
        <w:rPr>
          <w:rFonts w:eastAsia="宋体"/>
          <w:b/>
          <w:color w:val="auto"/>
          <w:kern w:val="2"/>
          <w:sz w:val="21"/>
          <w:szCs w:val="21"/>
        </w:rPr>
        <w:t>视频要求：1.主题突出，能充分展示</w:t>
      </w:r>
      <w:r>
        <w:rPr>
          <w:rFonts w:hint="eastAsia" w:eastAsia="宋体"/>
          <w:b/>
          <w:color w:val="auto"/>
          <w:kern w:val="2"/>
          <w:sz w:val="21"/>
          <w:szCs w:val="21"/>
        </w:rPr>
        <w:t>我省数字政府与乡村振兴工作的紧密联系及数字政府便民利民的温度</w:t>
      </w:r>
      <w:r>
        <w:rPr>
          <w:rFonts w:eastAsia="宋体"/>
          <w:b/>
          <w:color w:val="auto"/>
          <w:kern w:val="2"/>
          <w:sz w:val="21"/>
          <w:szCs w:val="21"/>
        </w:rPr>
        <w:t>；2.</w:t>
      </w:r>
      <w:r>
        <w:rPr>
          <w:rFonts w:hint="eastAsia" w:eastAsia="宋体"/>
          <w:b/>
          <w:color w:val="auto"/>
          <w:kern w:val="2"/>
          <w:sz w:val="21"/>
          <w:szCs w:val="21"/>
        </w:rPr>
        <w:t xml:space="preserve"> 识别程度高，展现广东特色，要能充分展示广东数字政府改革建设特点及广东乡村特色；3.</w:t>
      </w:r>
      <w:r>
        <w:rPr>
          <w:rFonts w:eastAsia="宋体"/>
          <w:b/>
          <w:color w:val="auto"/>
          <w:kern w:val="2"/>
          <w:sz w:val="21"/>
          <w:szCs w:val="21"/>
        </w:rPr>
        <w:t>画面丰富，吸引力强，富有表现张力；</w:t>
      </w:r>
      <w:r>
        <w:rPr>
          <w:rFonts w:hint="eastAsia" w:eastAsia="宋体"/>
          <w:b/>
          <w:color w:val="auto"/>
          <w:kern w:val="2"/>
          <w:sz w:val="21"/>
          <w:szCs w:val="21"/>
        </w:rPr>
        <w:t>4</w:t>
      </w:r>
      <w:r>
        <w:rPr>
          <w:rFonts w:eastAsia="宋体"/>
          <w:b/>
          <w:color w:val="auto"/>
          <w:kern w:val="2"/>
          <w:sz w:val="21"/>
          <w:szCs w:val="21"/>
        </w:rPr>
        <w:t>.</w:t>
      </w:r>
      <w:r>
        <w:rPr>
          <w:rFonts w:hint="eastAsia" w:eastAsia="宋体"/>
          <w:b/>
          <w:color w:val="auto"/>
          <w:kern w:val="2"/>
          <w:sz w:val="21"/>
          <w:szCs w:val="21"/>
        </w:rPr>
        <w:t>故事流畅、合乎常理、动人细腻，</w:t>
      </w:r>
      <w:r>
        <w:rPr>
          <w:rFonts w:eastAsia="宋体"/>
          <w:b/>
          <w:color w:val="auto"/>
          <w:kern w:val="2"/>
          <w:sz w:val="21"/>
          <w:szCs w:val="21"/>
        </w:rPr>
        <w:t>能能吸引观众自发传播的更佳</w:t>
      </w:r>
      <w:r>
        <w:rPr>
          <w:rFonts w:hint="eastAsia" w:eastAsia="宋体"/>
          <w:b/>
          <w:color w:val="auto"/>
          <w:kern w:val="2"/>
          <w:sz w:val="21"/>
          <w:szCs w:val="21"/>
        </w:rPr>
        <w:t>。</w:t>
      </w:r>
    </w:p>
    <w:p>
      <w:pPr>
        <w:pStyle w:val="12"/>
        <w:spacing w:before="0" w:beforeAutospacing="0" w:after="0" w:afterAutospacing="0" w:line="360" w:lineRule="auto"/>
        <w:ind w:firstLine="465"/>
        <w:rPr>
          <w:rFonts w:eastAsia="宋体"/>
          <w:color w:val="auto"/>
          <w:kern w:val="2"/>
          <w:sz w:val="21"/>
          <w:szCs w:val="21"/>
        </w:rPr>
      </w:pPr>
      <w:r>
        <w:rPr>
          <w:rFonts w:eastAsia="宋体"/>
          <w:b/>
          <w:color w:val="auto"/>
          <w:kern w:val="2"/>
          <w:sz w:val="21"/>
          <w:szCs w:val="21"/>
        </w:rPr>
        <w:t>题目</w:t>
      </w:r>
      <w:r>
        <w:rPr>
          <w:rFonts w:hint="eastAsia" w:eastAsia="宋体"/>
          <w:b/>
          <w:color w:val="auto"/>
          <w:kern w:val="2"/>
          <w:sz w:val="21"/>
          <w:szCs w:val="21"/>
        </w:rPr>
        <w:t>2</w:t>
      </w:r>
      <w:r>
        <w:rPr>
          <w:rFonts w:eastAsia="宋体"/>
          <w:b/>
          <w:color w:val="auto"/>
          <w:kern w:val="2"/>
          <w:sz w:val="21"/>
          <w:szCs w:val="21"/>
        </w:rPr>
        <w:t>：</w:t>
      </w:r>
      <w:r>
        <w:rPr>
          <w:rFonts w:eastAsia="宋体"/>
          <w:color w:val="auto"/>
          <w:kern w:val="2"/>
          <w:sz w:val="21"/>
          <w:szCs w:val="21"/>
        </w:rPr>
        <w:t xml:space="preserve"> </w:t>
      </w:r>
      <w:r>
        <w:rPr>
          <w:rFonts w:hint="eastAsia" w:eastAsia="宋体"/>
          <w:color w:val="auto"/>
          <w:kern w:val="2"/>
          <w:sz w:val="21"/>
          <w:szCs w:val="21"/>
        </w:rPr>
        <w:t>2020年12月，国务院办公厅印发《关于进一步优化地方政务服务便民热线的指导意见》，明确要求2021年底前，各地区设立的政务服务便民热线以及国务院有关部门设立并在地方接听的政务服务便民热线实现一个号码服务，各地区归并后的热线统一为“12345政务服务便民热线”（以下简称12345热线），语音呼叫号码为“12345”，提供“7×24小时”全天候人工服务。同时，优化流程和资源配置，实现热线受理与后台办理服务紧密衔接，确保企业和群众反映的问题和合理诉求及时得到处置和办理，使政务服务便民热线接得更快、分得更准、办得更实，打造便捷、高效、规范、智慧的政务服务“总客服”。我省作为热线整合的先行省份，该项工作已于2012年起在全省范围全面铺开，并以21个地级以上市为主体，建立“12345政府热线”，群众通过拨打12345即可获得优质的政务咨询服务。</w:t>
      </w:r>
    </w:p>
    <w:p>
      <w:pPr>
        <w:pStyle w:val="12"/>
        <w:spacing w:before="0" w:beforeAutospacing="0" w:after="0" w:afterAutospacing="0" w:line="360" w:lineRule="auto"/>
        <w:ind w:firstLine="465"/>
        <w:rPr>
          <w:rFonts w:hint="eastAsia" w:eastAsia="宋体"/>
          <w:color w:val="auto"/>
          <w:kern w:val="2"/>
          <w:sz w:val="21"/>
          <w:szCs w:val="21"/>
        </w:rPr>
      </w:pPr>
      <w:r>
        <w:rPr>
          <w:rFonts w:hint="eastAsia" w:eastAsia="宋体"/>
          <w:b/>
          <w:bCs/>
          <w:color w:val="auto"/>
          <w:kern w:val="2"/>
          <w:sz w:val="21"/>
          <w:szCs w:val="21"/>
        </w:rPr>
        <w:t>请结合政务服务</w:t>
      </w:r>
      <w:r>
        <w:rPr>
          <w:rFonts w:eastAsia="宋体"/>
          <w:b/>
          <w:bCs/>
          <w:color w:val="auto"/>
          <w:kern w:val="2"/>
          <w:sz w:val="21"/>
          <w:szCs w:val="21"/>
        </w:rPr>
        <w:t>12345便民服务热线体系建设有关内容，打造一条公益宣传片，用于电视公益广告及全省政务服务大厅屏幕投放。视频要求：</w:t>
      </w:r>
      <w:r>
        <w:rPr>
          <w:rFonts w:hint="eastAsia" w:eastAsia="宋体"/>
          <w:color w:val="auto"/>
          <w:kern w:val="2"/>
          <w:sz w:val="21"/>
          <w:szCs w:val="21"/>
        </w:rPr>
        <w:t>1.主题突出，能充分展示我省依托数字政府公共能力，积极推进12345便民服务热线整合及与其他粤系列平台的互联互通，全力以赴为群众提供最优质的政务咨询服务的决心；2.实用性强，观众收看后即可掌握使用方法，了解政策实施相关情况；3.叙事流畅、画面丰富，吸引力强，富有表现张力；4.具有调动力，能击中用户痛点，刺激观众使用的或能吸引观众自发传播的更佳。</w:t>
      </w:r>
    </w:p>
    <w:p>
      <w:pPr>
        <w:pStyle w:val="12"/>
        <w:spacing w:before="0" w:beforeAutospacing="0" w:after="0" w:afterAutospacing="0" w:line="360" w:lineRule="auto"/>
        <w:ind w:firstLine="465"/>
        <w:rPr>
          <w:rFonts w:eastAsia="宋体"/>
          <w:color w:val="auto"/>
          <w:kern w:val="2"/>
          <w:sz w:val="21"/>
          <w:szCs w:val="21"/>
        </w:rPr>
      </w:pPr>
      <w:bookmarkStart w:id="3" w:name="_GoBack"/>
      <w:bookmarkEnd w:id="3"/>
      <w:r>
        <w:rPr>
          <w:rFonts w:hint="eastAsia" w:eastAsia="宋体"/>
          <w:b/>
          <w:color w:val="auto"/>
          <w:kern w:val="2"/>
          <w:sz w:val="21"/>
          <w:szCs w:val="21"/>
        </w:rPr>
        <w:t>2.提供参考作品（不少于2个）。</w:t>
      </w:r>
      <w:r>
        <w:rPr>
          <w:rFonts w:hint="eastAsia" w:eastAsia="宋体"/>
          <w:color w:val="auto"/>
          <w:kern w:val="2"/>
          <w:sz w:val="21"/>
          <w:szCs w:val="21"/>
        </w:rPr>
        <w:t>报价人须此前制作的互联网产品或农产品推荐相关的成片作为参考。</w:t>
      </w:r>
    </w:p>
    <w:p>
      <w:pPr>
        <w:pStyle w:val="12"/>
        <w:spacing w:before="0" w:beforeAutospacing="0" w:after="0" w:afterAutospacing="0" w:line="360" w:lineRule="auto"/>
        <w:ind w:firstLine="465"/>
        <w:rPr>
          <w:rFonts w:eastAsia="宋体"/>
          <w:color w:val="auto"/>
          <w:kern w:val="2"/>
          <w:sz w:val="21"/>
          <w:szCs w:val="21"/>
        </w:rPr>
      </w:pPr>
      <w:r>
        <w:rPr>
          <w:rFonts w:hint="eastAsia" w:eastAsia="宋体"/>
          <w:b/>
          <w:color w:val="auto"/>
          <w:kern w:val="2"/>
          <w:sz w:val="21"/>
          <w:szCs w:val="21"/>
        </w:rPr>
        <w:t>3. 提供视频报价。</w:t>
      </w:r>
      <w:r>
        <w:rPr>
          <w:rFonts w:hint="eastAsia" w:eastAsia="宋体"/>
          <w:color w:val="auto"/>
          <w:kern w:val="2"/>
          <w:sz w:val="21"/>
          <w:szCs w:val="21"/>
        </w:rPr>
        <w:t>报价人必须</w:t>
      </w:r>
      <w:r>
        <w:rPr>
          <w:rFonts w:eastAsia="宋体"/>
          <w:color w:val="auto"/>
          <w:kern w:val="2"/>
          <w:sz w:val="21"/>
          <w:szCs w:val="21"/>
        </w:rPr>
        <w:t>按如下格式</w:t>
      </w:r>
      <w:r>
        <w:rPr>
          <w:rFonts w:hint="eastAsia" w:eastAsia="宋体"/>
          <w:color w:val="auto"/>
          <w:kern w:val="2"/>
          <w:sz w:val="21"/>
          <w:szCs w:val="21"/>
        </w:rPr>
        <w:t>进行报价，并提供该公司承接的所有视频相关制作服务收费标准（明细）</w:t>
      </w:r>
      <w:r>
        <w:rPr>
          <w:rFonts w:eastAsia="宋体"/>
          <w:color w:val="auto"/>
          <w:kern w:val="2"/>
          <w:sz w:val="21"/>
          <w:szCs w:val="21"/>
        </w:rPr>
        <w:t>：</w:t>
      </w:r>
    </w:p>
    <w:tbl>
      <w:tblPr>
        <w:tblStyle w:val="14"/>
        <w:tblW w:w="900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6"/>
        <w:gridCol w:w="3388"/>
        <w:gridCol w:w="2398"/>
        <w:gridCol w:w="24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06" w:type="dxa"/>
          </w:tcPr>
          <w:p>
            <w:pPr>
              <w:tabs>
                <w:tab w:val="left" w:pos="7740"/>
              </w:tabs>
              <w:spacing w:line="360" w:lineRule="auto"/>
              <w:jc w:val="center"/>
              <w:rPr>
                <w:rFonts w:ascii="宋体" w:hAnsi="宋体"/>
                <w:b/>
                <w:bCs/>
                <w:szCs w:val="21"/>
              </w:rPr>
            </w:pPr>
            <w:r>
              <w:rPr>
                <w:rFonts w:ascii="宋体" w:hAnsi="宋体"/>
                <w:b/>
                <w:bCs/>
                <w:szCs w:val="21"/>
              </w:rPr>
              <w:t>序号</w:t>
            </w:r>
          </w:p>
        </w:tc>
        <w:tc>
          <w:tcPr>
            <w:tcW w:w="3388" w:type="dxa"/>
          </w:tcPr>
          <w:p>
            <w:pPr>
              <w:tabs>
                <w:tab w:val="left" w:pos="7740"/>
              </w:tabs>
              <w:spacing w:line="360" w:lineRule="auto"/>
              <w:jc w:val="center"/>
              <w:rPr>
                <w:rFonts w:ascii="宋体" w:hAnsi="宋体"/>
                <w:b/>
                <w:bCs/>
                <w:szCs w:val="21"/>
              </w:rPr>
            </w:pPr>
            <w:r>
              <w:rPr>
                <w:rFonts w:ascii="宋体" w:hAnsi="宋体"/>
                <w:b/>
                <w:bCs/>
                <w:szCs w:val="21"/>
              </w:rPr>
              <w:t>视频类型</w:t>
            </w:r>
          </w:p>
        </w:tc>
        <w:tc>
          <w:tcPr>
            <w:tcW w:w="2398" w:type="dxa"/>
          </w:tcPr>
          <w:p>
            <w:pPr>
              <w:tabs>
                <w:tab w:val="left" w:pos="7740"/>
              </w:tabs>
              <w:spacing w:line="360" w:lineRule="auto"/>
              <w:jc w:val="center"/>
              <w:rPr>
                <w:rFonts w:ascii="宋体" w:hAnsi="宋体"/>
                <w:b/>
                <w:bCs/>
                <w:szCs w:val="21"/>
              </w:rPr>
            </w:pPr>
            <w:r>
              <w:rPr>
                <w:rFonts w:hint="eastAsia" w:ascii="宋体" w:hAnsi="宋体"/>
                <w:b/>
                <w:bCs/>
                <w:szCs w:val="21"/>
              </w:rPr>
              <w:t>预算单价（元/分钟）</w:t>
            </w:r>
          </w:p>
        </w:tc>
        <w:tc>
          <w:tcPr>
            <w:tcW w:w="2411" w:type="dxa"/>
          </w:tcPr>
          <w:p>
            <w:pPr>
              <w:tabs>
                <w:tab w:val="left" w:pos="7740"/>
              </w:tabs>
              <w:spacing w:line="360" w:lineRule="auto"/>
              <w:jc w:val="center"/>
              <w:rPr>
                <w:rFonts w:ascii="宋体" w:hAnsi="宋体"/>
                <w:b/>
                <w:bCs/>
                <w:szCs w:val="21"/>
              </w:rPr>
            </w:pPr>
            <w:r>
              <w:rPr>
                <w:rFonts w:ascii="宋体" w:hAnsi="宋体"/>
                <w:b/>
                <w:bCs/>
                <w:szCs w:val="21"/>
              </w:rPr>
              <w:t>报价</w:t>
            </w:r>
            <w:r>
              <w:rPr>
                <w:rFonts w:hint="eastAsia" w:ascii="宋体" w:hAnsi="宋体"/>
                <w:b/>
                <w:bCs/>
                <w:szCs w:val="21"/>
              </w:rPr>
              <w:t>金额</w:t>
            </w:r>
            <w:r>
              <w:rPr>
                <w:rFonts w:ascii="宋体" w:hAnsi="宋体"/>
                <w:b/>
                <w:bCs/>
                <w:szCs w:val="21"/>
              </w:rPr>
              <w:t>（元/分钟）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6" w:type="dxa"/>
          </w:tcPr>
          <w:p>
            <w:pPr>
              <w:tabs>
                <w:tab w:val="left" w:pos="7740"/>
              </w:tabs>
              <w:spacing w:line="360" w:lineRule="auto"/>
              <w:jc w:val="center"/>
              <w:rPr>
                <w:rFonts w:ascii="宋体" w:hAnsi="宋体"/>
                <w:b/>
                <w:szCs w:val="21"/>
              </w:rPr>
            </w:pPr>
            <w:r>
              <w:rPr>
                <w:rFonts w:ascii="宋体" w:hAnsi="宋体"/>
                <w:b/>
                <w:szCs w:val="21"/>
              </w:rPr>
              <w:t>1</w:t>
            </w:r>
          </w:p>
        </w:tc>
        <w:tc>
          <w:tcPr>
            <w:tcW w:w="3388" w:type="dxa"/>
          </w:tcPr>
          <w:p>
            <w:pPr>
              <w:tabs>
                <w:tab w:val="left" w:pos="7740"/>
              </w:tabs>
              <w:spacing w:line="360" w:lineRule="auto"/>
              <w:jc w:val="center"/>
              <w:rPr>
                <w:rFonts w:ascii="宋体" w:hAnsi="宋体"/>
                <w:b/>
                <w:szCs w:val="21"/>
              </w:rPr>
            </w:pPr>
            <w:r>
              <w:rPr>
                <w:rFonts w:ascii="宋体" w:hAnsi="宋体"/>
                <w:b/>
                <w:szCs w:val="21"/>
              </w:rPr>
              <w:t>每分钟视频实拍单价</w:t>
            </w:r>
          </w:p>
        </w:tc>
        <w:tc>
          <w:tcPr>
            <w:tcW w:w="2398" w:type="dxa"/>
          </w:tcPr>
          <w:p>
            <w:pPr>
              <w:tabs>
                <w:tab w:val="left" w:pos="7740"/>
              </w:tabs>
              <w:spacing w:line="360" w:lineRule="auto"/>
              <w:jc w:val="center"/>
              <w:rPr>
                <w:rFonts w:ascii="宋体" w:hAnsi="宋体"/>
                <w:b/>
                <w:szCs w:val="21"/>
              </w:rPr>
            </w:pPr>
            <w:r>
              <w:rPr>
                <w:rFonts w:hint="eastAsia" w:ascii="宋体" w:hAnsi="宋体"/>
                <w:b/>
                <w:szCs w:val="21"/>
              </w:rPr>
              <w:t>40000</w:t>
            </w:r>
          </w:p>
        </w:tc>
        <w:tc>
          <w:tcPr>
            <w:tcW w:w="2411" w:type="dxa"/>
          </w:tcPr>
          <w:p>
            <w:pPr>
              <w:tabs>
                <w:tab w:val="left" w:pos="7740"/>
              </w:tabs>
              <w:spacing w:line="360" w:lineRule="auto"/>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6" w:type="dxa"/>
          </w:tcPr>
          <w:p>
            <w:pPr>
              <w:tabs>
                <w:tab w:val="left" w:pos="7740"/>
              </w:tabs>
              <w:spacing w:line="360" w:lineRule="auto"/>
              <w:jc w:val="center"/>
              <w:rPr>
                <w:rFonts w:ascii="宋体" w:hAnsi="宋体"/>
                <w:b/>
                <w:szCs w:val="21"/>
              </w:rPr>
            </w:pPr>
            <w:r>
              <w:rPr>
                <w:rFonts w:ascii="宋体" w:hAnsi="宋体"/>
                <w:b/>
                <w:szCs w:val="21"/>
              </w:rPr>
              <w:t>2</w:t>
            </w:r>
          </w:p>
        </w:tc>
        <w:tc>
          <w:tcPr>
            <w:tcW w:w="3388" w:type="dxa"/>
          </w:tcPr>
          <w:p>
            <w:pPr>
              <w:tabs>
                <w:tab w:val="left" w:pos="7740"/>
              </w:tabs>
              <w:spacing w:line="360" w:lineRule="auto"/>
              <w:jc w:val="center"/>
              <w:rPr>
                <w:rFonts w:ascii="宋体" w:hAnsi="宋体"/>
                <w:b/>
                <w:szCs w:val="21"/>
              </w:rPr>
            </w:pPr>
            <w:r>
              <w:rPr>
                <w:rFonts w:hint="eastAsia" w:ascii="宋体" w:hAnsi="宋体"/>
                <w:b/>
                <w:szCs w:val="21"/>
              </w:rPr>
              <w:t>每分钟三维</w:t>
            </w:r>
            <w:r>
              <w:rPr>
                <w:rFonts w:ascii="宋体" w:hAnsi="宋体"/>
                <w:b/>
                <w:szCs w:val="21"/>
              </w:rPr>
              <w:t>动画单价</w:t>
            </w:r>
          </w:p>
          <w:p>
            <w:pPr>
              <w:tabs>
                <w:tab w:val="left" w:pos="7740"/>
              </w:tabs>
              <w:spacing w:line="360" w:lineRule="auto"/>
              <w:jc w:val="center"/>
              <w:rPr>
                <w:rFonts w:ascii="宋体" w:hAnsi="宋体"/>
                <w:b/>
                <w:szCs w:val="21"/>
              </w:rPr>
            </w:pPr>
            <w:r>
              <w:rPr>
                <w:rFonts w:hint="eastAsia" w:ascii="宋体" w:hAnsi="宋体"/>
                <w:b/>
                <w:szCs w:val="21"/>
              </w:rPr>
              <w:t>（无需建模）</w:t>
            </w:r>
          </w:p>
        </w:tc>
        <w:tc>
          <w:tcPr>
            <w:tcW w:w="2398" w:type="dxa"/>
          </w:tcPr>
          <w:p>
            <w:pPr>
              <w:tabs>
                <w:tab w:val="left" w:pos="7740"/>
              </w:tabs>
              <w:spacing w:line="360" w:lineRule="auto"/>
              <w:jc w:val="center"/>
              <w:rPr>
                <w:rFonts w:ascii="宋体" w:hAnsi="宋体"/>
                <w:b/>
                <w:szCs w:val="21"/>
              </w:rPr>
            </w:pPr>
            <w:r>
              <w:rPr>
                <w:rFonts w:hint="eastAsia" w:ascii="宋体" w:hAnsi="宋体"/>
                <w:b/>
                <w:szCs w:val="21"/>
              </w:rPr>
              <w:t>35000</w:t>
            </w:r>
          </w:p>
        </w:tc>
        <w:tc>
          <w:tcPr>
            <w:tcW w:w="2411" w:type="dxa"/>
          </w:tcPr>
          <w:p>
            <w:pPr>
              <w:tabs>
                <w:tab w:val="left" w:pos="7740"/>
              </w:tabs>
              <w:spacing w:line="360" w:lineRule="auto"/>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6" w:type="dxa"/>
          </w:tcPr>
          <w:p>
            <w:pPr>
              <w:tabs>
                <w:tab w:val="left" w:pos="7740"/>
              </w:tabs>
              <w:spacing w:line="360" w:lineRule="auto"/>
              <w:jc w:val="center"/>
              <w:rPr>
                <w:rFonts w:ascii="宋体" w:hAnsi="宋体"/>
                <w:b/>
                <w:szCs w:val="21"/>
              </w:rPr>
            </w:pPr>
            <w:r>
              <w:rPr>
                <w:rFonts w:hint="eastAsia" w:ascii="宋体" w:hAnsi="宋体"/>
                <w:b/>
                <w:szCs w:val="21"/>
              </w:rPr>
              <w:t>3</w:t>
            </w:r>
          </w:p>
        </w:tc>
        <w:tc>
          <w:tcPr>
            <w:tcW w:w="3388" w:type="dxa"/>
          </w:tcPr>
          <w:p>
            <w:pPr>
              <w:tabs>
                <w:tab w:val="left" w:pos="7740"/>
              </w:tabs>
              <w:spacing w:line="360" w:lineRule="auto"/>
              <w:jc w:val="center"/>
              <w:rPr>
                <w:rFonts w:ascii="宋体" w:hAnsi="宋体"/>
                <w:b/>
                <w:szCs w:val="21"/>
              </w:rPr>
            </w:pPr>
            <w:r>
              <w:rPr>
                <w:rFonts w:ascii="宋体" w:hAnsi="宋体"/>
                <w:b/>
                <w:szCs w:val="21"/>
              </w:rPr>
              <w:t>每分钟</w:t>
            </w:r>
            <w:r>
              <w:rPr>
                <w:rFonts w:hint="eastAsia" w:ascii="宋体" w:hAnsi="宋体"/>
                <w:b/>
                <w:szCs w:val="21"/>
              </w:rPr>
              <w:t>二维M</w:t>
            </w:r>
            <w:r>
              <w:rPr>
                <w:rFonts w:ascii="宋体" w:hAnsi="宋体"/>
                <w:b/>
                <w:szCs w:val="21"/>
              </w:rPr>
              <w:t>G</w:t>
            </w:r>
            <w:r>
              <w:rPr>
                <w:rFonts w:hint="eastAsia" w:ascii="宋体" w:hAnsi="宋体"/>
                <w:b/>
                <w:szCs w:val="21"/>
              </w:rPr>
              <w:t>动画</w:t>
            </w:r>
            <w:r>
              <w:rPr>
                <w:rFonts w:ascii="宋体" w:hAnsi="宋体"/>
                <w:b/>
                <w:szCs w:val="21"/>
              </w:rPr>
              <w:t>单价</w:t>
            </w:r>
          </w:p>
        </w:tc>
        <w:tc>
          <w:tcPr>
            <w:tcW w:w="2398" w:type="dxa"/>
          </w:tcPr>
          <w:p>
            <w:pPr>
              <w:tabs>
                <w:tab w:val="left" w:pos="7740"/>
              </w:tabs>
              <w:spacing w:line="360" w:lineRule="auto"/>
              <w:jc w:val="center"/>
              <w:rPr>
                <w:rFonts w:ascii="宋体" w:hAnsi="宋体"/>
                <w:b/>
                <w:szCs w:val="21"/>
              </w:rPr>
            </w:pPr>
            <w:r>
              <w:rPr>
                <w:rFonts w:hint="eastAsia" w:ascii="宋体" w:hAnsi="宋体"/>
                <w:b/>
                <w:szCs w:val="21"/>
              </w:rPr>
              <w:t>25000</w:t>
            </w:r>
          </w:p>
        </w:tc>
        <w:tc>
          <w:tcPr>
            <w:tcW w:w="2411" w:type="dxa"/>
          </w:tcPr>
          <w:p>
            <w:pPr>
              <w:tabs>
                <w:tab w:val="left" w:pos="7740"/>
              </w:tabs>
              <w:spacing w:line="360" w:lineRule="auto"/>
              <w:jc w:val="center"/>
              <w:rPr>
                <w:rFonts w:ascii="宋体" w:hAnsi="宋体"/>
                <w:b/>
                <w:szCs w:val="21"/>
              </w:rPr>
            </w:pPr>
          </w:p>
        </w:tc>
      </w:tr>
    </w:tbl>
    <w:p>
      <w:pPr>
        <w:spacing w:line="360" w:lineRule="auto"/>
        <w:ind w:firstLine="285" w:firstLineChars="135"/>
        <w:rPr>
          <w:rFonts w:ascii="宋体" w:hAnsi="宋体" w:cs="宋体"/>
          <w:kern w:val="0"/>
          <w:szCs w:val="21"/>
        </w:rPr>
      </w:pPr>
      <w:r>
        <w:rPr>
          <w:rFonts w:hint="eastAsia" w:ascii="宋体" w:hAnsi="宋体"/>
          <w:b/>
          <w:szCs w:val="21"/>
        </w:rPr>
        <w:t>4.进行现场展示。</w:t>
      </w:r>
      <w:r>
        <w:rPr>
          <w:rFonts w:hint="eastAsia" w:ascii="宋体" w:hAnsi="宋体" w:cs="宋体"/>
          <w:kern w:val="0"/>
          <w:szCs w:val="21"/>
        </w:rPr>
        <w:t>顺序按</w:t>
      </w:r>
      <w:r>
        <w:rPr>
          <w:rFonts w:hint="eastAsia" w:ascii="宋体" w:hAnsi="宋体" w:cs="宋体"/>
          <w:szCs w:val="21"/>
        </w:rPr>
        <w:t>响应文件递交截止时间先后安排</w:t>
      </w:r>
      <w:r>
        <w:rPr>
          <w:rFonts w:hint="eastAsia" w:ascii="宋体" w:hAnsi="宋体" w:cs="宋体"/>
          <w:kern w:val="0"/>
          <w:szCs w:val="21"/>
        </w:rPr>
        <w:t>，每个报价人限在10分钟内完成</w:t>
      </w:r>
      <w:r>
        <w:rPr>
          <w:rFonts w:hint="eastAsia" w:ascii="宋体" w:hAnsi="宋体"/>
          <w:b/>
          <w:szCs w:val="21"/>
        </w:rPr>
        <w:t>现场竞标及展示</w:t>
      </w:r>
      <w:r>
        <w:rPr>
          <w:rFonts w:hint="eastAsia" w:ascii="宋体" w:hAnsi="宋体" w:cs="宋体"/>
          <w:kern w:val="0"/>
          <w:szCs w:val="21"/>
        </w:rPr>
        <w:t>。报价人自备手提电脑等其他相关演示设备，省政务服务数据管理局提供投影设备。</w:t>
      </w:r>
    </w:p>
    <w:p>
      <w:pPr>
        <w:spacing w:line="360" w:lineRule="auto"/>
        <w:jc w:val="left"/>
        <w:rPr>
          <w:rFonts w:ascii="宋体" w:hAnsi="宋体"/>
          <w:szCs w:val="21"/>
        </w:rPr>
      </w:pPr>
    </w:p>
    <w:p>
      <w:pPr>
        <w:spacing w:line="360" w:lineRule="auto"/>
        <w:rPr>
          <w:rFonts w:ascii="宋体" w:hAnsi="宋体"/>
          <w:b/>
          <w:szCs w:val="21"/>
        </w:rPr>
      </w:pPr>
      <w:r>
        <w:rPr>
          <w:rFonts w:hint="eastAsia" w:ascii="宋体" w:hAnsi="宋体"/>
          <w:b/>
          <w:szCs w:val="21"/>
        </w:rPr>
        <w:t>六、评审方式及评审标准</w:t>
      </w:r>
    </w:p>
    <w:p>
      <w:pPr>
        <w:ind w:firstLine="422" w:firstLineChars="200"/>
        <w:rPr>
          <w:rFonts w:ascii="宋体" w:hAnsi="宋体"/>
          <w:szCs w:val="21"/>
        </w:rPr>
      </w:pPr>
      <w:r>
        <w:rPr>
          <w:rFonts w:hint="eastAsia" w:ascii="宋体" w:hAnsi="宋体"/>
          <w:b/>
          <w:szCs w:val="21"/>
        </w:rPr>
        <w:t>（一</w:t>
      </w:r>
      <w:r>
        <w:rPr>
          <w:rFonts w:ascii="宋体" w:hAnsi="宋体"/>
          <w:b/>
          <w:szCs w:val="21"/>
        </w:rPr>
        <w:t>）</w:t>
      </w:r>
      <w:r>
        <w:rPr>
          <w:rFonts w:hint="eastAsia" w:ascii="宋体" w:hAnsi="宋体"/>
          <w:b/>
          <w:szCs w:val="21"/>
        </w:rPr>
        <w:t>项目将采用综合评分法进行评审。</w:t>
      </w:r>
      <w:r>
        <w:rPr>
          <w:rFonts w:ascii="宋体" w:hAnsi="宋体"/>
          <w:szCs w:val="21"/>
        </w:rPr>
        <w:t>总分为100分，评分分值分配如下：</w:t>
      </w:r>
    </w:p>
    <w:tbl>
      <w:tblPr>
        <w:tblStyle w:val="14"/>
        <w:tblW w:w="9087" w:type="dxa"/>
        <w:tblInd w:w="-158" w:type="dxa"/>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Layout w:type="fixed"/>
        <w:tblCellMar>
          <w:top w:w="150" w:type="dxa"/>
          <w:left w:w="150" w:type="dxa"/>
          <w:bottom w:w="150" w:type="dxa"/>
          <w:right w:w="150" w:type="dxa"/>
        </w:tblCellMar>
      </w:tblPr>
      <w:tblGrid>
        <w:gridCol w:w="2271"/>
        <w:gridCol w:w="2272"/>
        <w:gridCol w:w="2272"/>
        <w:gridCol w:w="2272"/>
      </w:tblGrid>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c>
          <w:tcPr>
            <w:tcW w:w="2271" w:type="dxa"/>
            <w:tcBorders>
              <w:top w:val="outset" w:color="111111" w:sz="6" w:space="0"/>
              <w:left w:val="outset" w:color="111111" w:sz="6" w:space="0"/>
              <w:bottom w:val="outset" w:color="111111" w:sz="6" w:space="0"/>
              <w:right w:val="outset" w:color="111111" w:sz="6" w:space="0"/>
            </w:tcBorders>
            <w:vAlign w:val="center"/>
          </w:tcPr>
          <w:p>
            <w:pPr>
              <w:jc w:val="center"/>
              <w:rPr>
                <w:rFonts w:ascii="宋体" w:hAnsi="宋体" w:cs="宋体"/>
                <w:szCs w:val="21"/>
              </w:rPr>
            </w:pPr>
            <w:r>
              <w:rPr>
                <w:rFonts w:hint="eastAsia" w:ascii="宋体" w:hAnsi="宋体" w:cs="宋体"/>
                <w:szCs w:val="21"/>
              </w:rPr>
              <w:t>评分项目</w:t>
            </w:r>
          </w:p>
        </w:tc>
        <w:tc>
          <w:tcPr>
            <w:tcW w:w="2272" w:type="dxa"/>
            <w:tcBorders>
              <w:top w:val="outset" w:color="111111" w:sz="6" w:space="0"/>
              <w:left w:val="outset" w:color="111111" w:sz="6" w:space="0"/>
              <w:bottom w:val="outset" w:color="111111" w:sz="6" w:space="0"/>
              <w:right w:val="outset" w:color="111111" w:sz="6" w:space="0"/>
            </w:tcBorders>
            <w:vAlign w:val="center"/>
          </w:tcPr>
          <w:p>
            <w:pPr>
              <w:jc w:val="center"/>
              <w:rPr>
                <w:rFonts w:ascii="宋体" w:hAnsi="宋体" w:cs="宋体"/>
                <w:szCs w:val="21"/>
              </w:rPr>
            </w:pPr>
            <w:r>
              <w:rPr>
                <w:rFonts w:hint="eastAsia" w:ascii="宋体" w:hAnsi="宋体" w:cs="宋体"/>
                <w:szCs w:val="21"/>
              </w:rPr>
              <w:t>技术评分</w:t>
            </w:r>
          </w:p>
        </w:tc>
        <w:tc>
          <w:tcPr>
            <w:tcW w:w="2272" w:type="dxa"/>
            <w:tcBorders>
              <w:top w:val="outset" w:color="111111" w:sz="6" w:space="0"/>
              <w:left w:val="outset" w:color="111111" w:sz="6" w:space="0"/>
              <w:bottom w:val="outset" w:color="111111" w:sz="6" w:space="0"/>
              <w:right w:val="outset" w:color="111111" w:sz="6" w:space="0"/>
            </w:tcBorders>
            <w:vAlign w:val="center"/>
          </w:tcPr>
          <w:p>
            <w:pPr>
              <w:jc w:val="center"/>
              <w:rPr>
                <w:rFonts w:ascii="宋体" w:hAnsi="宋体" w:cs="宋体"/>
                <w:szCs w:val="21"/>
              </w:rPr>
            </w:pPr>
            <w:r>
              <w:rPr>
                <w:rFonts w:hint="eastAsia" w:ascii="宋体" w:hAnsi="宋体" w:cs="宋体"/>
                <w:szCs w:val="21"/>
              </w:rPr>
              <w:t>商务评分</w:t>
            </w:r>
          </w:p>
        </w:tc>
        <w:tc>
          <w:tcPr>
            <w:tcW w:w="2272" w:type="dxa"/>
            <w:tcBorders>
              <w:top w:val="outset" w:color="111111" w:sz="6" w:space="0"/>
              <w:left w:val="outset" w:color="111111" w:sz="6" w:space="0"/>
              <w:bottom w:val="outset" w:color="111111" w:sz="6" w:space="0"/>
              <w:right w:val="outset" w:color="111111" w:sz="6" w:space="0"/>
            </w:tcBorders>
            <w:vAlign w:val="center"/>
          </w:tcPr>
          <w:p>
            <w:pPr>
              <w:jc w:val="center"/>
              <w:rPr>
                <w:rFonts w:ascii="宋体" w:hAnsi="宋体" w:cs="宋体"/>
                <w:szCs w:val="21"/>
              </w:rPr>
            </w:pPr>
            <w:r>
              <w:rPr>
                <w:rFonts w:hint="eastAsia" w:ascii="宋体" w:hAnsi="宋体" w:cs="宋体"/>
                <w:szCs w:val="21"/>
              </w:rPr>
              <w:t>价格评分</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c>
          <w:tcPr>
            <w:tcW w:w="2271" w:type="dxa"/>
            <w:tcBorders>
              <w:top w:val="outset" w:color="111111" w:sz="6" w:space="0"/>
              <w:left w:val="outset" w:color="111111" w:sz="6" w:space="0"/>
              <w:bottom w:val="outset" w:color="111111" w:sz="6" w:space="0"/>
              <w:right w:val="outset" w:color="111111" w:sz="6" w:space="0"/>
            </w:tcBorders>
            <w:vAlign w:val="center"/>
          </w:tcPr>
          <w:p>
            <w:pPr>
              <w:jc w:val="center"/>
              <w:rPr>
                <w:rFonts w:ascii="宋体" w:hAnsi="宋体" w:cs="宋体"/>
                <w:szCs w:val="21"/>
              </w:rPr>
            </w:pPr>
            <w:r>
              <w:rPr>
                <w:rFonts w:hint="eastAsia" w:ascii="宋体" w:hAnsi="宋体" w:cs="宋体"/>
                <w:szCs w:val="21"/>
              </w:rPr>
              <w:t>分值</w:t>
            </w:r>
          </w:p>
        </w:tc>
        <w:tc>
          <w:tcPr>
            <w:tcW w:w="2272" w:type="dxa"/>
            <w:tcBorders>
              <w:top w:val="outset" w:color="111111" w:sz="6" w:space="0"/>
              <w:left w:val="outset" w:color="111111" w:sz="6" w:space="0"/>
              <w:bottom w:val="outset" w:color="111111" w:sz="6" w:space="0"/>
              <w:right w:val="outset" w:color="111111" w:sz="6" w:space="0"/>
            </w:tcBorders>
            <w:vAlign w:val="center"/>
          </w:tcPr>
          <w:p>
            <w:pPr>
              <w:jc w:val="center"/>
              <w:rPr>
                <w:rFonts w:ascii="宋体" w:hAnsi="宋体" w:cs="宋体"/>
                <w:szCs w:val="21"/>
              </w:rPr>
            </w:pPr>
            <w:r>
              <w:rPr>
                <w:rFonts w:hint="eastAsia" w:ascii="宋体" w:hAnsi="宋体" w:cs="宋体"/>
                <w:szCs w:val="21"/>
              </w:rPr>
              <w:t>70分</w:t>
            </w:r>
          </w:p>
        </w:tc>
        <w:tc>
          <w:tcPr>
            <w:tcW w:w="2272" w:type="dxa"/>
            <w:tcBorders>
              <w:top w:val="outset" w:color="111111" w:sz="6" w:space="0"/>
              <w:left w:val="outset" w:color="111111" w:sz="6" w:space="0"/>
              <w:bottom w:val="outset" w:color="111111" w:sz="6" w:space="0"/>
              <w:right w:val="outset" w:color="111111" w:sz="6" w:space="0"/>
            </w:tcBorders>
            <w:vAlign w:val="center"/>
          </w:tcPr>
          <w:p>
            <w:pPr>
              <w:jc w:val="center"/>
              <w:rPr>
                <w:rFonts w:ascii="宋体" w:hAnsi="宋体" w:cs="宋体"/>
                <w:szCs w:val="21"/>
              </w:rPr>
            </w:pPr>
            <w:r>
              <w:rPr>
                <w:rFonts w:hint="eastAsia" w:ascii="宋体" w:hAnsi="宋体" w:cs="宋体"/>
                <w:szCs w:val="21"/>
              </w:rPr>
              <w:t>20分</w:t>
            </w:r>
          </w:p>
        </w:tc>
        <w:tc>
          <w:tcPr>
            <w:tcW w:w="2272" w:type="dxa"/>
            <w:tcBorders>
              <w:top w:val="outset" w:color="111111" w:sz="6" w:space="0"/>
              <w:left w:val="outset" w:color="111111" w:sz="6" w:space="0"/>
              <w:bottom w:val="outset" w:color="111111" w:sz="6" w:space="0"/>
              <w:right w:val="outset" w:color="111111" w:sz="6" w:space="0"/>
            </w:tcBorders>
            <w:vAlign w:val="center"/>
          </w:tcPr>
          <w:p>
            <w:pPr>
              <w:jc w:val="center"/>
              <w:rPr>
                <w:rFonts w:ascii="宋体" w:hAnsi="宋体" w:cs="宋体"/>
                <w:szCs w:val="21"/>
              </w:rPr>
            </w:pPr>
            <w:r>
              <w:rPr>
                <w:rFonts w:hint="eastAsia" w:ascii="宋体" w:hAnsi="宋体" w:cs="宋体"/>
                <w:szCs w:val="21"/>
              </w:rPr>
              <w:t>10分</w:t>
            </w:r>
          </w:p>
        </w:tc>
      </w:tr>
    </w:tbl>
    <w:p>
      <w:pPr>
        <w:spacing w:line="360" w:lineRule="auto"/>
        <w:jc w:val="left"/>
        <w:rPr>
          <w:rFonts w:ascii="宋体" w:hAnsi="宋体"/>
          <w:b/>
          <w:szCs w:val="21"/>
        </w:rPr>
      </w:pPr>
      <w:r>
        <w:rPr>
          <w:rFonts w:ascii="宋体" w:hAnsi="宋体"/>
          <w:szCs w:val="21"/>
        </w:rPr>
        <w:t xml:space="preserve">   </w:t>
      </w:r>
      <w:r>
        <w:rPr>
          <w:rFonts w:ascii="宋体" w:hAnsi="宋体"/>
          <w:b/>
          <w:szCs w:val="21"/>
        </w:rPr>
        <w:t xml:space="preserve"> </w:t>
      </w:r>
      <w:r>
        <w:rPr>
          <w:rFonts w:hint="eastAsia" w:ascii="宋体" w:hAnsi="宋体"/>
          <w:b/>
          <w:szCs w:val="21"/>
        </w:rPr>
        <w:t>（二</w:t>
      </w:r>
      <w:r>
        <w:rPr>
          <w:rFonts w:ascii="宋体" w:hAnsi="宋体"/>
          <w:b/>
          <w:szCs w:val="21"/>
        </w:rPr>
        <w:t>）</w:t>
      </w:r>
      <w:r>
        <w:rPr>
          <w:rFonts w:hint="eastAsia" w:ascii="宋体" w:hAnsi="宋体"/>
          <w:b/>
          <w:szCs w:val="21"/>
        </w:rPr>
        <w:t>各项评审指标明细：</w:t>
      </w:r>
    </w:p>
    <w:p>
      <w:pPr>
        <w:spacing w:line="360" w:lineRule="auto"/>
        <w:jc w:val="left"/>
        <w:rPr>
          <w:rFonts w:ascii="宋体" w:hAnsi="宋体" w:cs="宋体"/>
          <w:b/>
          <w:szCs w:val="21"/>
        </w:rPr>
      </w:pPr>
      <w:r>
        <w:rPr>
          <w:rFonts w:ascii="宋体" w:hAnsi="宋体"/>
          <w:szCs w:val="21"/>
        </w:rPr>
        <w:t xml:space="preserve">     </w:t>
      </w:r>
      <w:r>
        <w:rPr>
          <w:rFonts w:ascii="宋体" w:hAnsi="宋体"/>
          <w:b/>
          <w:szCs w:val="21"/>
        </w:rPr>
        <w:t>1.</w:t>
      </w:r>
      <w:r>
        <w:rPr>
          <w:rFonts w:hint="eastAsia" w:ascii="宋体" w:hAnsi="宋体" w:cs="宋体"/>
          <w:b/>
          <w:szCs w:val="21"/>
        </w:rPr>
        <w:t>技术评审（70分）</w:t>
      </w:r>
    </w:p>
    <w:tbl>
      <w:tblPr>
        <w:tblStyle w:val="14"/>
        <w:tblW w:w="8647" w:type="dxa"/>
        <w:jc w:val="center"/>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Layout w:type="fixed"/>
        <w:tblCellMar>
          <w:top w:w="28" w:type="dxa"/>
          <w:left w:w="57" w:type="dxa"/>
          <w:bottom w:w="28" w:type="dxa"/>
          <w:right w:w="57" w:type="dxa"/>
        </w:tblCellMar>
      </w:tblPr>
      <w:tblGrid>
        <w:gridCol w:w="633"/>
        <w:gridCol w:w="1404"/>
        <w:gridCol w:w="657"/>
        <w:gridCol w:w="5953"/>
      </w:tblGrid>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28" w:type="dxa"/>
            <w:left w:w="57" w:type="dxa"/>
            <w:bottom w:w="28" w:type="dxa"/>
            <w:right w:w="57" w:type="dxa"/>
          </w:tblCellMar>
        </w:tblPrEx>
        <w:trPr>
          <w:trHeight w:val="575" w:hRule="atLeast"/>
          <w:jc w:val="center"/>
        </w:trPr>
        <w:tc>
          <w:tcPr>
            <w:tcW w:w="633" w:type="dxa"/>
            <w:tcBorders>
              <w:top w:val="outset" w:color="111111" w:sz="6" w:space="0"/>
              <w:left w:val="outset" w:color="111111" w:sz="6" w:space="0"/>
              <w:bottom w:val="outset" w:color="111111" w:sz="6" w:space="0"/>
              <w:right w:val="outset" w:color="111111" w:sz="6" w:space="0"/>
            </w:tcBorders>
            <w:vAlign w:val="center"/>
          </w:tcPr>
          <w:p>
            <w:pPr>
              <w:spacing w:line="360" w:lineRule="auto"/>
              <w:jc w:val="center"/>
              <w:rPr>
                <w:rFonts w:ascii="宋体" w:hAnsi="宋体" w:cs="宋体"/>
                <w:b/>
                <w:szCs w:val="21"/>
              </w:rPr>
            </w:pPr>
            <w:r>
              <w:rPr>
                <w:rFonts w:hint="eastAsia" w:ascii="宋体" w:hAnsi="宋体"/>
                <w:b/>
                <w:szCs w:val="21"/>
              </w:rPr>
              <w:t>序号</w:t>
            </w:r>
          </w:p>
        </w:tc>
        <w:tc>
          <w:tcPr>
            <w:tcW w:w="1404" w:type="dxa"/>
            <w:tcBorders>
              <w:top w:val="outset" w:color="111111" w:sz="6" w:space="0"/>
              <w:left w:val="outset" w:color="111111" w:sz="6" w:space="0"/>
              <w:bottom w:val="outset" w:color="111111" w:sz="6" w:space="0"/>
              <w:right w:val="outset" w:color="111111" w:sz="6" w:space="0"/>
            </w:tcBorders>
            <w:vAlign w:val="center"/>
          </w:tcPr>
          <w:p>
            <w:pPr>
              <w:spacing w:line="360" w:lineRule="auto"/>
              <w:jc w:val="center"/>
              <w:rPr>
                <w:rFonts w:ascii="宋体" w:hAnsi="宋体" w:cs="宋体"/>
                <w:b/>
                <w:szCs w:val="21"/>
              </w:rPr>
            </w:pPr>
            <w:r>
              <w:rPr>
                <w:rFonts w:hint="eastAsia" w:ascii="宋体" w:hAnsi="宋体"/>
                <w:b/>
                <w:szCs w:val="21"/>
              </w:rPr>
              <w:t>评审项目</w:t>
            </w:r>
          </w:p>
        </w:tc>
        <w:tc>
          <w:tcPr>
            <w:tcW w:w="657" w:type="dxa"/>
            <w:tcBorders>
              <w:top w:val="outset" w:color="111111" w:sz="6" w:space="0"/>
              <w:left w:val="outset" w:color="111111" w:sz="6" w:space="0"/>
              <w:bottom w:val="outset" w:color="111111" w:sz="6" w:space="0"/>
              <w:right w:val="outset" w:color="111111" w:sz="6" w:space="0"/>
            </w:tcBorders>
            <w:vAlign w:val="center"/>
          </w:tcPr>
          <w:p>
            <w:pPr>
              <w:spacing w:line="360" w:lineRule="auto"/>
              <w:jc w:val="center"/>
              <w:rPr>
                <w:rFonts w:ascii="宋体" w:hAnsi="宋体" w:cs="宋体"/>
                <w:b/>
                <w:szCs w:val="21"/>
              </w:rPr>
            </w:pPr>
            <w:r>
              <w:rPr>
                <w:rFonts w:hint="eastAsia" w:ascii="宋体" w:hAnsi="宋体"/>
                <w:b/>
                <w:szCs w:val="21"/>
              </w:rPr>
              <w:t>单项分值</w:t>
            </w:r>
          </w:p>
        </w:tc>
        <w:tc>
          <w:tcPr>
            <w:tcW w:w="5953" w:type="dxa"/>
            <w:tcBorders>
              <w:top w:val="outset" w:color="111111" w:sz="6" w:space="0"/>
              <w:left w:val="outset" w:color="111111" w:sz="6" w:space="0"/>
              <w:bottom w:val="outset" w:color="111111" w:sz="6" w:space="0"/>
              <w:right w:val="outset" w:color="111111" w:sz="6" w:space="0"/>
            </w:tcBorders>
            <w:vAlign w:val="center"/>
          </w:tcPr>
          <w:p>
            <w:pPr>
              <w:spacing w:line="360" w:lineRule="auto"/>
              <w:jc w:val="center"/>
              <w:rPr>
                <w:rFonts w:ascii="宋体" w:hAnsi="宋体" w:cs="宋体"/>
                <w:b/>
                <w:szCs w:val="21"/>
              </w:rPr>
            </w:pPr>
            <w:r>
              <w:rPr>
                <w:rFonts w:hint="eastAsia" w:ascii="宋体" w:hAnsi="宋体"/>
                <w:b/>
                <w:szCs w:val="21"/>
              </w:rPr>
              <w:t>评审内容</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28" w:type="dxa"/>
            <w:left w:w="57" w:type="dxa"/>
            <w:bottom w:w="28" w:type="dxa"/>
            <w:right w:w="57" w:type="dxa"/>
          </w:tblCellMar>
        </w:tblPrEx>
        <w:trPr>
          <w:jc w:val="center"/>
        </w:trPr>
        <w:tc>
          <w:tcPr>
            <w:tcW w:w="633" w:type="dxa"/>
            <w:tcBorders>
              <w:top w:val="outset" w:color="111111" w:sz="6" w:space="0"/>
              <w:left w:val="outset" w:color="111111" w:sz="6" w:space="0"/>
              <w:bottom w:val="outset" w:color="111111" w:sz="6" w:space="0"/>
              <w:right w:val="outset" w:color="111111" w:sz="6" w:space="0"/>
            </w:tcBorders>
            <w:vAlign w:val="center"/>
          </w:tcPr>
          <w:p>
            <w:pPr>
              <w:spacing w:line="360" w:lineRule="auto"/>
              <w:jc w:val="center"/>
              <w:rPr>
                <w:rFonts w:ascii="宋体" w:hAnsi="宋体"/>
                <w:szCs w:val="21"/>
              </w:rPr>
            </w:pPr>
            <w:r>
              <w:rPr>
                <w:rFonts w:hint="eastAsia" w:ascii="宋体" w:hAnsi="宋体"/>
                <w:szCs w:val="21"/>
              </w:rPr>
              <w:t>1</w:t>
            </w:r>
          </w:p>
        </w:tc>
        <w:tc>
          <w:tcPr>
            <w:tcW w:w="1404" w:type="dxa"/>
            <w:tcBorders>
              <w:top w:val="outset" w:color="111111" w:sz="6" w:space="0"/>
              <w:left w:val="outset" w:color="111111" w:sz="6" w:space="0"/>
              <w:bottom w:val="outset" w:color="111111" w:sz="6" w:space="0"/>
              <w:right w:val="outset" w:color="111111" w:sz="6" w:space="0"/>
            </w:tcBorders>
            <w:vAlign w:val="center"/>
          </w:tcPr>
          <w:p>
            <w:pPr>
              <w:spacing w:line="360" w:lineRule="auto"/>
              <w:jc w:val="center"/>
              <w:rPr>
                <w:rFonts w:ascii="宋体" w:hAnsi="宋体"/>
                <w:szCs w:val="21"/>
              </w:rPr>
            </w:pPr>
            <w:r>
              <w:rPr>
                <w:rFonts w:hint="eastAsia" w:ascii="宋体" w:hAnsi="宋体"/>
                <w:szCs w:val="21"/>
              </w:rPr>
              <w:t>需求理解</w:t>
            </w:r>
          </w:p>
        </w:tc>
        <w:tc>
          <w:tcPr>
            <w:tcW w:w="657" w:type="dxa"/>
            <w:tcBorders>
              <w:top w:val="outset" w:color="111111" w:sz="6" w:space="0"/>
              <w:left w:val="outset" w:color="111111" w:sz="6" w:space="0"/>
              <w:bottom w:val="outset" w:color="111111" w:sz="6" w:space="0"/>
              <w:right w:val="outset" w:color="111111" w:sz="6" w:space="0"/>
            </w:tcBorders>
            <w:vAlign w:val="center"/>
          </w:tcPr>
          <w:p>
            <w:pPr>
              <w:spacing w:line="360" w:lineRule="auto"/>
              <w:jc w:val="center"/>
              <w:rPr>
                <w:rFonts w:ascii="宋体" w:hAnsi="宋体"/>
                <w:szCs w:val="21"/>
              </w:rPr>
            </w:pPr>
            <w:r>
              <w:rPr>
                <w:rFonts w:hint="eastAsia" w:ascii="宋体" w:hAnsi="宋体"/>
                <w:szCs w:val="21"/>
              </w:rPr>
              <w:t>10</w:t>
            </w:r>
          </w:p>
        </w:tc>
        <w:tc>
          <w:tcPr>
            <w:tcW w:w="5953" w:type="dxa"/>
            <w:tcBorders>
              <w:top w:val="outset" w:color="111111" w:sz="6" w:space="0"/>
              <w:left w:val="outset" w:color="111111" w:sz="6" w:space="0"/>
              <w:bottom w:val="outset" w:color="111111" w:sz="6" w:space="0"/>
              <w:right w:val="outset" w:color="111111" w:sz="6" w:space="0"/>
            </w:tcBorders>
            <w:vAlign w:val="center"/>
          </w:tcPr>
          <w:p>
            <w:pPr>
              <w:spacing w:line="360" w:lineRule="auto"/>
              <w:jc w:val="left"/>
              <w:rPr>
                <w:rFonts w:ascii="宋体" w:hAnsi="宋体"/>
                <w:szCs w:val="21"/>
              </w:rPr>
            </w:pPr>
            <w:r>
              <w:rPr>
                <w:rFonts w:hint="eastAsia" w:ascii="宋体" w:hAnsi="宋体"/>
                <w:szCs w:val="21"/>
              </w:rPr>
              <w:t>报价人深刻理解广东数字政府改革建设理念和内涵，熟悉广东数字政府改革建设宣传视频制作的有关标准、规范要求、项目内容，对项目的工作目标、流程和具体任务正确理解，重点把握，全面响应项目需求：</w:t>
            </w:r>
            <w:r>
              <w:rPr>
                <w:rFonts w:hint="eastAsia" w:ascii="宋体" w:hAnsi="宋体"/>
                <w:szCs w:val="21"/>
              </w:rPr>
              <w:br w:type="textWrapping"/>
            </w:r>
            <w:r>
              <w:rPr>
                <w:rFonts w:hint="eastAsia" w:ascii="宋体" w:hAnsi="宋体"/>
                <w:szCs w:val="21"/>
              </w:rPr>
              <w:t>理解透彻，完全满足并优于采购需求，得10分；理解较透彻，完全满足采购需求，得6分；理解不够透彻，不能完全满足采购需求，或未进行需求理解陈述，得0分。</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28" w:type="dxa"/>
            <w:left w:w="57" w:type="dxa"/>
            <w:bottom w:w="28" w:type="dxa"/>
            <w:right w:w="57" w:type="dxa"/>
          </w:tblCellMar>
        </w:tblPrEx>
        <w:trPr>
          <w:trHeight w:val="90" w:hRule="atLeast"/>
          <w:jc w:val="center"/>
        </w:trPr>
        <w:tc>
          <w:tcPr>
            <w:tcW w:w="633" w:type="dxa"/>
            <w:tcBorders>
              <w:top w:val="outset" w:color="111111" w:sz="6" w:space="0"/>
              <w:left w:val="outset" w:color="111111" w:sz="6" w:space="0"/>
              <w:bottom w:val="outset" w:color="111111" w:sz="6" w:space="0"/>
              <w:right w:val="outset" w:color="111111" w:sz="6" w:space="0"/>
            </w:tcBorders>
            <w:vAlign w:val="center"/>
          </w:tcPr>
          <w:p>
            <w:pPr>
              <w:spacing w:line="360" w:lineRule="auto"/>
              <w:jc w:val="center"/>
              <w:rPr>
                <w:rFonts w:ascii="宋体" w:hAnsi="宋体"/>
                <w:szCs w:val="21"/>
              </w:rPr>
            </w:pPr>
            <w:r>
              <w:rPr>
                <w:rFonts w:hint="eastAsia" w:ascii="宋体" w:hAnsi="宋体"/>
                <w:szCs w:val="21"/>
              </w:rPr>
              <w:t>2</w:t>
            </w:r>
          </w:p>
        </w:tc>
        <w:tc>
          <w:tcPr>
            <w:tcW w:w="1404" w:type="dxa"/>
            <w:tcBorders>
              <w:top w:val="outset" w:color="111111" w:sz="6" w:space="0"/>
              <w:left w:val="outset" w:color="111111" w:sz="6" w:space="0"/>
              <w:bottom w:val="outset" w:color="111111" w:sz="6" w:space="0"/>
              <w:right w:val="outset" w:color="111111" w:sz="6" w:space="0"/>
            </w:tcBorders>
            <w:vAlign w:val="center"/>
          </w:tcPr>
          <w:p>
            <w:pPr>
              <w:spacing w:line="360" w:lineRule="auto"/>
              <w:jc w:val="center"/>
              <w:rPr>
                <w:rFonts w:ascii="宋体" w:hAnsi="宋体"/>
                <w:bCs/>
                <w:szCs w:val="21"/>
              </w:rPr>
            </w:pPr>
            <w:r>
              <w:rPr>
                <w:rFonts w:hint="eastAsia" w:ascii="宋体" w:hAnsi="宋体"/>
                <w:bCs/>
                <w:szCs w:val="21"/>
              </w:rPr>
              <w:t>竞标题目</w:t>
            </w:r>
          </w:p>
          <w:p>
            <w:pPr>
              <w:spacing w:line="360" w:lineRule="auto"/>
              <w:jc w:val="center"/>
              <w:rPr>
                <w:rFonts w:ascii="宋体" w:hAnsi="宋体"/>
                <w:szCs w:val="21"/>
              </w:rPr>
            </w:pPr>
            <w:r>
              <w:rPr>
                <w:rFonts w:hint="eastAsia" w:ascii="宋体" w:hAnsi="宋体"/>
                <w:bCs/>
                <w:szCs w:val="21"/>
              </w:rPr>
              <w:t>完成情况</w:t>
            </w:r>
          </w:p>
        </w:tc>
        <w:tc>
          <w:tcPr>
            <w:tcW w:w="657" w:type="dxa"/>
            <w:tcBorders>
              <w:top w:val="outset" w:color="111111" w:sz="6" w:space="0"/>
              <w:left w:val="outset" w:color="111111" w:sz="6" w:space="0"/>
              <w:bottom w:val="outset" w:color="111111" w:sz="6" w:space="0"/>
              <w:right w:val="outset" w:color="111111" w:sz="6" w:space="0"/>
            </w:tcBorders>
            <w:vAlign w:val="center"/>
          </w:tcPr>
          <w:p>
            <w:pPr>
              <w:spacing w:line="360" w:lineRule="auto"/>
              <w:jc w:val="center"/>
              <w:rPr>
                <w:rFonts w:ascii="宋体" w:hAnsi="宋体"/>
                <w:szCs w:val="21"/>
              </w:rPr>
            </w:pPr>
            <w:r>
              <w:rPr>
                <w:rFonts w:hint="eastAsia" w:ascii="宋体" w:hAnsi="宋体"/>
                <w:szCs w:val="21"/>
              </w:rPr>
              <w:t>50</w:t>
            </w:r>
          </w:p>
        </w:tc>
        <w:tc>
          <w:tcPr>
            <w:tcW w:w="5953" w:type="dxa"/>
            <w:tcBorders>
              <w:top w:val="outset" w:color="111111" w:sz="6" w:space="0"/>
              <w:left w:val="outset" w:color="111111" w:sz="6" w:space="0"/>
              <w:bottom w:val="outset" w:color="111111" w:sz="6" w:space="0"/>
              <w:right w:val="outset" w:color="111111" w:sz="6" w:space="0"/>
            </w:tcBorders>
            <w:vAlign w:val="center"/>
          </w:tcPr>
          <w:p>
            <w:pPr>
              <w:spacing w:line="360" w:lineRule="auto"/>
              <w:jc w:val="left"/>
              <w:rPr>
                <w:rFonts w:ascii="宋体" w:hAnsi="宋体"/>
                <w:szCs w:val="21"/>
              </w:rPr>
            </w:pPr>
            <w:r>
              <w:rPr>
                <w:rFonts w:hint="eastAsia" w:ascii="宋体" w:hAnsi="宋体"/>
                <w:b/>
                <w:szCs w:val="21"/>
              </w:rPr>
              <w:t>第一题：</w:t>
            </w:r>
            <w:r>
              <w:rPr>
                <w:rFonts w:hint="eastAsia" w:ascii="宋体" w:hAnsi="宋体"/>
                <w:szCs w:val="21"/>
              </w:rPr>
              <w:t>30分，分策划案和视频脚本两部分进行评分。具体评分标准如下：</w:t>
            </w:r>
          </w:p>
          <w:p>
            <w:pPr>
              <w:spacing w:line="360" w:lineRule="auto"/>
              <w:jc w:val="left"/>
              <w:rPr>
                <w:rFonts w:ascii="宋体" w:hAnsi="宋体"/>
                <w:szCs w:val="21"/>
              </w:rPr>
            </w:pPr>
            <w:r>
              <w:rPr>
                <w:rFonts w:hint="eastAsia" w:ascii="宋体" w:hAnsi="宋体"/>
                <w:szCs w:val="21"/>
              </w:rPr>
              <w:t>微电影策划案：10分。符合主题要求，整体性强，内容丰富，切实可行，能充分结合数字政府自有渠道及各类媒体投放渠道进行策划的，得8-10分；只能满足上述部分要求，但策划得当，架构完整的，得4-7；其余得0分。</w:t>
            </w:r>
          </w:p>
          <w:p>
            <w:pPr>
              <w:spacing w:line="360" w:lineRule="auto"/>
              <w:jc w:val="left"/>
              <w:rPr>
                <w:rFonts w:ascii="宋体" w:hAnsi="宋体"/>
                <w:szCs w:val="21"/>
              </w:rPr>
            </w:pPr>
            <w:r>
              <w:rPr>
                <w:rFonts w:hint="eastAsia" w:ascii="宋体" w:hAnsi="宋体"/>
                <w:szCs w:val="21"/>
              </w:rPr>
              <w:t>视频脚本：20分。符合完全要求，视频策划受众感知优秀，完全满足并优于以上要求的，得</w:t>
            </w:r>
            <w:r>
              <w:rPr>
                <w:rFonts w:hint="eastAsia"/>
                <w:szCs w:val="21"/>
              </w:rPr>
              <w:t>17-20</w:t>
            </w:r>
            <w:r>
              <w:rPr>
                <w:rFonts w:ascii="宋体" w:hAnsi="宋体"/>
                <w:szCs w:val="21"/>
              </w:rPr>
              <w:t>分</w:t>
            </w:r>
            <w:r>
              <w:rPr>
                <w:rFonts w:hint="eastAsia" w:ascii="宋体" w:hAnsi="宋体"/>
                <w:szCs w:val="21"/>
              </w:rPr>
              <w:t>；视频脚本比较符合完全要求，视频策划</w:t>
            </w:r>
            <w:r>
              <w:rPr>
                <w:rFonts w:ascii="宋体" w:hAnsi="宋体"/>
                <w:szCs w:val="21"/>
              </w:rPr>
              <w:t>受众感知较好</w:t>
            </w:r>
            <w:r>
              <w:rPr>
                <w:rFonts w:hint="eastAsia"/>
                <w:szCs w:val="21"/>
              </w:rPr>
              <w:t>，</w:t>
            </w:r>
            <w:r>
              <w:rPr>
                <w:rFonts w:hint="eastAsia" w:ascii="宋体" w:hAnsi="宋体"/>
                <w:szCs w:val="21"/>
              </w:rPr>
              <w:t>满足采购需求，</w:t>
            </w:r>
            <w:r>
              <w:rPr>
                <w:rFonts w:ascii="宋体" w:hAnsi="宋体"/>
                <w:szCs w:val="21"/>
              </w:rPr>
              <w:t>得</w:t>
            </w:r>
            <w:r>
              <w:rPr>
                <w:rFonts w:hint="eastAsia"/>
                <w:szCs w:val="21"/>
              </w:rPr>
              <w:t>12-16</w:t>
            </w:r>
            <w:r>
              <w:rPr>
                <w:rFonts w:ascii="宋体" w:hAnsi="宋体"/>
                <w:szCs w:val="21"/>
              </w:rPr>
              <w:t>分</w:t>
            </w:r>
            <w:r>
              <w:rPr>
                <w:rFonts w:hint="eastAsia" w:ascii="宋体" w:hAnsi="宋体"/>
                <w:szCs w:val="21"/>
              </w:rPr>
              <w:t>；视频脚本比较符合完全要求，但视频策划</w:t>
            </w:r>
            <w:r>
              <w:rPr>
                <w:rFonts w:ascii="宋体" w:hAnsi="宋体"/>
                <w:szCs w:val="21"/>
              </w:rPr>
              <w:t>受众感知一般</w:t>
            </w:r>
            <w:r>
              <w:rPr>
                <w:rFonts w:hint="eastAsia" w:ascii="宋体" w:hAnsi="宋体"/>
                <w:szCs w:val="21"/>
              </w:rPr>
              <w:t>，不能完全满足以上需求</w:t>
            </w:r>
            <w:r>
              <w:rPr>
                <w:rFonts w:ascii="宋体" w:hAnsi="宋体"/>
                <w:szCs w:val="21"/>
              </w:rPr>
              <w:t>的</w:t>
            </w:r>
            <w:r>
              <w:rPr>
                <w:rFonts w:hint="eastAsia" w:ascii="宋体" w:hAnsi="宋体"/>
                <w:szCs w:val="21"/>
              </w:rPr>
              <w:t>，</w:t>
            </w:r>
            <w:r>
              <w:rPr>
                <w:rFonts w:ascii="宋体" w:hAnsi="宋体"/>
                <w:szCs w:val="21"/>
              </w:rPr>
              <w:t>得</w:t>
            </w:r>
            <w:r>
              <w:rPr>
                <w:rFonts w:hint="eastAsia"/>
                <w:szCs w:val="21"/>
              </w:rPr>
              <w:t>1-11</w:t>
            </w:r>
            <w:r>
              <w:rPr>
                <w:rFonts w:ascii="宋体" w:hAnsi="宋体"/>
                <w:szCs w:val="21"/>
              </w:rPr>
              <w:t>分</w:t>
            </w:r>
            <w:r>
              <w:rPr>
                <w:rFonts w:hint="eastAsia" w:ascii="宋体" w:hAnsi="宋体"/>
                <w:szCs w:val="21"/>
              </w:rPr>
              <w:t>；未提交得0分</w:t>
            </w:r>
            <w:r>
              <w:rPr>
                <w:rFonts w:ascii="宋体" w:hAnsi="宋体"/>
                <w:szCs w:val="21"/>
              </w:rPr>
              <w:t>。</w:t>
            </w:r>
          </w:p>
          <w:p>
            <w:pPr>
              <w:spacing w:line="360" w:lineRule="auto"/>
              <w:jc w:val="left"/>
              <w:rPr>
                <w:rFonts w:ascii="宋体" w:hAnsi="宋体"/>
                <w:szCs w:val="21"/>
              </w:rPr>
            </w:pPr>
            <w:r>
              <w:rPr>
                <w:rFonts w:hint="eastAsia" w:ascii="宋体" w:hAnsi="宋体"/>
                <w:b/>
                <w:szCs w:val="21"/>
              </w:rPr>
              <w:t>第二题：</w:t>
            </w:r>
            <w:r>
              <w:rPr>
                <w:rFonts w:ascii="宋体" w:hAnsi="宋体"/>
                <w:szCs w:val="21"/>
              </w:rPr>
              <w:t xml:space="preserve"> </w:t>
            </w:r>
            <w:r>
              <w:rPr>
                <w:rFonts w:hint="eastAsia" w:ascii="宋体" w:hAnsi="宋体"/>
                <w:szCs w:val="21"/>
              </w:rPr>
              <w:t>20分，具体评分标准如下：</w:t>
            </w:r>
          </w:p>
          <w:p>
            <w:pPr>
              <w:pStyle w:val="12"/>
              <w:spacing w:before="0" w:beforeAutospacing="0" w:after="0" w:afterAutospacing="0" w:line="360" w:lineRule="auto"/>
              <w:jc w:val="both"/>
              <w:rPr>
                <w:rFonts w:eastAsia="宋体" w:cs="宋体"/>
                <w:sz w:val="21"/>
                <w:szCs w:val="21"/>
              </w:rPr>
            </w:pPr>
            <w:r>
              <w:rPr>
                <w:rFonts w:hint="eastAsia" w:eastAsia="宋体"/>
                <w:sz w:val="21"/>
                <w:szCs w:val="21"/>
              </w:rPr>
              <w:t>视频脚本符合完全要求，视频策划受众感知优秀，完全满足并优于以上要求的，得17-20</w:t>
            </w:r>
            <w:r>
              <w:rPr>
                <w:rFonts w:eastAsia="宋体"/>
                <w:sz w:val="21"/>
                <w:szCs w:val="21"/>
              </w:rPr>
              <w:t>分</w:t>
            </w:r>
            <w:r>
              <w:rPr>
                <w:rFonts w:hint="eastAsia" w:eastAsia="宋体"/>
                <w:sz w:val="21"/>
                <w:szCs w:val="21"/>
              </w:rPr>
              <w:t>；视频脚本比较符合完全要求，视频策划</w:t>
            </w:r>
            <w:r>
              <w:rPr>
                <w:rFonts w:eastAsia="宋体"/>
                <w:sz w:val="21"/>
                <w:szCs w:val="21"/>
              </w:rPr>
              <w:t>受众感知较好</w:t>
            </w:r>
            <w:r>
              <w:rPr>
                <w:rFonts w:hint="eastAsia" w:eastAsia="宋体"/>
                <w:sz w:val="21"/>
                <w:szCs w:val="21"/>
              </w:rPr>
              <w:t>，满足采购需求，</w:t>
            </w:r>
            <w:r>
              <w:rPr>
                <w:rFonts w:eastAsia="宋体"/>
                <w:sz w:val="21"/>
                <w:szCs w:val="21"/>
              </w:rPr>
              <w:t>得</w:t>
            </w:r>
            <w:r>
              <w:rPr>
                <w:rFonts w:hint="eastAsia" w:eastAsia="宋体"/>
                <w:sz w:val="21"/>
                <w:szCs w:val="21"/>
              </w:rPr>
              <w:t>12-16</w:t>
            </w:r>
            <w:r>
              <w:rPr>
                <w:rFonts w:eastAsia="宋体"/>
                <w:sz w:val="21"/>
                <w:szCs w:val="21"/>
              </w:rPr>
              <w:t>分</w:t>
            </w:r>
            <w:r>
              <w:rPr>
                <w:rFonts w:hint="eastAsia" w:eastAsia="宋体"/>
                <w:sz w:val="21"/>
                <w:szCs w:val="21"/>
              </w:rPr>
              <w:t>；视频脚本比较符合完全要求，但视频策划</w:t>
            </w:r>
            <w:r>
              <w:rPr>
                <w:rFonts w:eastAsia="宋体"/>
                <w:sz w:val="21"/>
                <w:szCs w:val="21"/>
              </w:rPr>
              <w:t>受众感知一般</w:t>
            </w:r>
            <w:r>
              <w:rPr>
                <w:rFonts w:hint="eastAsia" w:eastAsia="宋体"/>
                <w:sz w:val="21"/>
                <w:szCs w:val="21"/>
              </w:rPr>
              <w:t>，不能完全满足以上需求</w:t>
            </w:r>
            <w:r>
              <w:rPr>
                <w:rFonts w:eastAsia="宋体"/>
                <w:sz w:val="21"/>
                <w:szCs w:val="21"/>
              </w:rPr>
              <w:t>的</w:t>
            </w:r>
            <w:r>
              <w:rPr>
                <w:rFonts w:hint="eastAsia" w:eastAsia="宋体"/>
                <w:sz w:val="21"/>
                <w:szCs w:val="21"/>
              </w:rPr>
              <w:t>，</w:t>
            </w:r>
            <w:r>
              <w:rPr>
                <w:rFonts w:eastAsia="宋体"/>
                <w:sz w:val="21"/>
                <w:szCs w:val="21"/>
              </w:rPr>
              <w:t>得</w:t>
            </w:r>
            <w:r>
              <w:rPr>
                <w:rFonts w:hint="eastAsia" w:eastAsia="宋体"/>
                <w:sz w:val="21"/>
                <w:szCs w:val="21"/>
              </w:rPr>
              <w:t>1-11</w:t>
            </w:r>
            <w:r>
              <w:rPr>
                <w:rFonts w:eastAsia="宋体"/>
                <w:sz w:val="21"/>
                <w:szCs w:val="21"/>
              </w:rPr>
              <w:t>分</w:t>
            </w:r>
            <w:r>
              <w:rPr>
                <w:rFonts w:hint="eastAsia" w:eastAsia="宋体"/>
                <w:sz w:val="21"/>
                <w:szCs w:val="21"/>
              </w:rPr>
              <w:t>；未提交得0分</w:t>
            </w:r>
            <w:r>
              <w:rPr>
                <w:rFonts w:eastAsia="宋体"/>
                <w:sz w:val="21"/>
                <w:szCs w:val="21"/>
              </w:rPr>
              <w:t>。</w:t>
            </w:r>
          </w:p>
          <w:p>
            <w:pPr>
              <w:spacing w:line="360" w:lineRule="auto"/>
              <w:jc w:val="left"/>
              <w:rPr>
                <w:rFonts w:ascii="宋体" w:hAnsi="宋体"/>
                <w:szCs w:val="21"/>
              </w:rPr>
            </w:pP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28" w:type="dxa"/>
            <w:left w:w="57" w:type="dxa"/>
            <w:bottom w:w="28" w:type="dxa"/>
            <w:right w:w="57" w:type="dxa"/>
          </w:tblCellMar>
        </w:tblPrEx>
        <w:trPr>
          <w:trHeight w:val="1104" w:hRule="atLeast"/>
          <w:jc w:val="center"/>
        </w:trPr>
        <w:tc>
          <w:tcPr>
            <w:tcW w:w="633" w:type="dxa"/>
            <w:tcBorders>
              <w:top w:val="outset" w:color="111111" w:sz="6" w:space="0"/>
              <w:left w:val="outset" w:color="111111" w:sz="6" w:space="0"/>
              <w:bottom w:val="single" w:color="auto" w:sz="4" w:space="0"/>
              <w:right w:val="outset" w:color="111111" w:sz="6" w:space="0"/>
            </w:tcBorders>
            <w:vAlign w:val="center"/>
          </w:tcPr>
          <w:p>
            <w:pPr>
              <w:spacing w:line="360" w:lineRule="auto"/>
              <w:jc w:val="center"/>
              <w:rPr>
                <w:rFonts w:ascii="宋体" w:hAnsi="宋体"/>
                <w:szCs w:val="21"/>
              </w:rPr>
            </w:pPr>
            <w:r>
              <w:rPr>
                <w:rFonts w:hint="eastAsia" w:ascii="宋体" w:hAnsi="宋体"/>
                <w:szCs w:val="21"/>
              </w:rPr>
              <w:t>3</w:t>
            </w:r>
          </w:p>
        </w:tc>
        <w:tc>
          <w:tcPr>
            <w:tcW w:w="1404" w:type="dxa"/>
            <w:tcBorders>
              <w:top w:val="outset" w:color="111111" w:sz="6" w:space="0"/>
              <w:left w:val="outset" w:color="111111" w:sz="6" w:space="0"/>
              <w:bottom w:val="single" w:color="auto" w:sz="4" w:space="0"/>
              <w:right w:val="outset" w:color="111111" w:sz="6" w:space="0"/>
            </w:tcBorders>
            <w:vAlign w:val="center"/>
          </w:tcPr>
          <w:p>
            <w:pPr>
              <w:spacing w:line="360" w:lineRule="auto"/>
              <w:rPr>
                <w:rFonts w:ascii="宋体" w:hAnsi="宋体"/>
                <w:bCs/>
                <w:szCs w:val="21"/>
              </w:rPr>
            </w:pPr>
            <w:r>
              <w:rPr>
                <w:rFonts w:hint="eastAsia" w:ascii="宋体" w:hAnsi="宋体"/>
                <w:bCs/>
                <w:szCs w:val="21"/>
              </w:rPr>
              <w:t>过往作品能力</w:t>
            </w:r>
          </w:p>
          <w:p>
            <w:pPr>
              <w:spacing w:line="360" w:lineRule="auto"/>
              <w:rPr>
                <w:rFonts w:ascii="宋体" w:hAnsi="宋体"/>
                <w:bCs/>
                <w:szCs w:val="21"/>
              </w:rPr>
            </w:pPr>
            <w:r>
              <w:rPr>
                <w:rFonts w:hint="eastAsia" w:ascii="宋体" w:hAnsi="宋体"/>
                <w:bCs/>
                <w:szCs w:val="21"/>
              </w:rPr>
              <w:t>（须现场展示）</w:t>
            </w:r>
          </w:p>
        </w:tc>
        <w:tc>
          <w:tcPr>
            <w:tcW w:w="657" w:type="dxa"/>
            <w:tcBorders>
              <w:top w:val="outset" w:color="111111" w:sz="6" w:space="0"/>
              <w:left w:val="outset" w:color="111111" w:sz="6" w:space="0"/>
              <w:bottom w:val="single" w:color="auto" w:sz="4" w:space="0"/>
              <w:right w:val="outset" w:color="111111" w:sz="6" w:space="0"/>
            </w:tcBorders>
            <w:vAlign w:val="center"/>
          </w:tcPr>
          <w:p>
            <w:pPr>
              <w:spacing w:line="360" w:lineRule="auto"/>
              <w:jc w:val="center"/>
              <w:rPr>
                <w:rFonts w:ascii="宋体" w:hAnsi="宋体"/>
                <w:szCs w:val="21"/>
              </w:rPr>
            </w:pPr>
            <w:r>
              <w:rPr>
                <w:rFonts w:hint="eastAsia" w:ascii="宋体" w:hAnsi="宋体"/>
                <w:szCs w:val="21"/>
              </w:rPr>
              <w:t>8</w:t>
            </w:r>
          </w:p>
        </w:tc>
        <w:tc>
          <w:tcPr>
            <w:tcW w:w="5953" w:type="dxa"/>
            <w:tcBorders>
              <w:top w:val="outset" w:color="111111" w:sz="6" w:space="0"/>
              <w:left w:val="outset" w:color="111111" w:sz="6" w:space="0"/>
              <w:bottom w:val="single" w:color="auto" w:sz="4" w:space="0"/>
              <w:right w:val="outset" w:color="111111" w:sz="6" w:space="0"/>
            </w:tcBorders>
            <w:vAlign w:val="center"/>
          </w:tcPr>
          <w:p>
            <w:pPr>
              <w:pStyle w:val="43"/>
              <w:spacing w:line="360" w:lineRule="auto"/>
              <w:ind w:firstLine="0" w:firstLineChars="0"/>
              <w:rPr>
                <w:rFonts w:ascii="宋体" w:hAnsi="宋体"/>
                <w:szCs w:val="21"/>
              </w:rPr>
            </w:pPr>
            <w:r>
              <w:rPr>
                <w:rFonts w:hint="eastAsia" w:ascii="宋体" w:hAnsi="宋体"/>
                <w:szCs w:val="21"/>
              </w:rPr>
              <w:t>综合评估视频</w:t>
            </w:r>
            <w:r>
              <w:rPr>
                <w:rFonts w:hint="eastAsia" w:ascii="宋体" w:hAnsi="宋体"/>
                <w:kern w:val="0"/>
                <w:szCs w:val="21"/>
              </w:rPr>
              <w:t>创意、拍摄、剪辑、配音、后期制作等视频制作能力因素，</w:t>
            </w:r>
            <w:r>
              <w:rPr>
                <w:rFonts w:hint="eastAsia" w:ascii="宋体" w:hAnsi="宋体"/>
                <w:szCs w:val="21"/>
              </w:rPr>
              <w:t>需提供过往视频作品参考。创意新颖，拍摄、剪辑、配音、后期制作技术力量强，完全满足并优于采购需求，得6-8分；</w:t>
            </w:r>
          </w:p>
          <w:p>
            <w:pPr>
              <w:pStyle w:val="43"/>
              <w:spacing w:line="360" w:lineRule="auto"/>
              <w:ind w:firstLine="0" w:firstLineChars="0"/>
              <w:rPr>
                <w:rFonts w:ascii="宋体" w:hAnsi="宋体"/>
                <w:szCs w:val="21"/>
              </w:rPr>
            </w:pPr>
            <w:r>
              <w:rPr>
                <w:rFonts w:hint="eastAsia" w:ascii="宋体" w:hAnsi="宋体"/>
                <w:szCs w:val="21"/>
              </w:rPr>
              <w:t>创意较新颖，拍摄、剪辑、配音、后期制作技术力量较强，能基本满足采购需求的，得3-5分；</w:t>
            </w:r>
          </w:p>
          <w:p>
            <w:pPr>
              <w:pStyle w:val="43"/>
              <w:spacing w:line="360" w:lineRule="auto"/>
              <w:ind w:firstLine="0" w:firstLineChars="0"/>
              <w:rPr>
                <w:rFonts w:ascii="宋体" w:hAnsi="宋体"/>
                <w:szCs w:val="21"/>
              </w:rPr>
            </w:pPr>
            <w:r>
              <w:rPr>
                <w:rFonts w:hint="eastAsia" w:ascii="宋体" w:hAnsi="宋体"/>
                <w:szCs w:val="21"/>
              </w:rPr>
              <w:t>创意不够新颖，或拍摄、剪辑、配音、后期制作技术力量不太强，不能完全满足采购需求，得2分；</w:t>
            </w:r>
          </w:p>
          <w:p>
            <w:pPr>
              <w:pStyle w:val="43"/>
              <w:spacing w:line="360" w:lineRule="auto"/>
              <w:ind w:firstLine="0" w:firstLineChars="0"/>
              <w:rPr>
                <w:rFonts w:ascii="宋体" w:hAnsi="宋体"/>
                <w:szCs w:val="21"/>
              </w:rPr>
            </w:pPr>
            <w:r>
              <w:rPr>
                <w:rFonts w:hint="eastAsia" w:ascii="宋体" w:hAnsi="宋体"/>
                <w:szCs w:val="21"/>
              </w:rPr>
              <w:t>未提供，得0分。</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28" w:type="dxa"/>
            <w:left w:w="57" w:type="dxa"/>
            <w:bottom w:w="28" w:type="dxa"/>
            <w:right w:w="57" w:type="dxa"/>
          </w:tblCellMar>
        </w:tblPrEx>
        <w:trPr>
          <w:trHeight w:val="1104" w:hRule="atLeast"/>
          <w:jc w:val="center"/>
        </w:trPr>
        <w:tc>
          <w:tcPr>
            <w:tcW w:w="633" w:type="dxa"/>
            <w:tcBorders>
              <w:top w:val="outset" w:color="111111" w:sz="6" w:space="0"/>
              <w:left w:val="outset" w:color="111111" w:sz="6" w:space="0"/>
              <w:bottom w:val="single" w:color="auto" w:sz="4" w:space="0"/>
              <w:right w:val="outset" w:color="111111" w:sz="6" w:space="0"/>
            </w:tcBorders>
            <w:vAlign w:val="center"/>
          </w:tcPr>
          <w:p>
            <w:pPr>
              <w:jc w:val="center"/>
            </w:pPr>
            <w:r>
              <w:rPr>
                <w:rFonts w:hint="eastAsia"/>
              </w:rPr>
              <w:t>4</w:t>
            </w:r>
          </w:p>
        </w:tc>
        <w:tc>
          <w:tcPr>
            <w:tcW w:w="1404" w:type="dxa"/>
            <w:tcBorders>
              <w:top w:val="single" w:color="auto" w:sz="4" w:space="0"/>
              <w:left w:val="outset" w:color="111111" w:sz="6" w:space="0"/>
              <w:bottom w:val="outset" w:color="111111" w:sz="6" w:space="0"/>
              <w:right w:val="outset" w:color="111111" w:sz="6" w:space="0"/>
            </w:tcBorders>
            <w:vAlign w:val="center"/>
          </w:tcPr>
          <w:p>
            <w:pPr>
              <w:jc w:val="center"/>
            </w:pPr>
            <w:r>
              <w:rPr>
                <w:rFonts w:hint="eastAsia"/>
              </w:rPr>
              <w:t>获奖情况</w:t>
            </w:r>
          </w:p>
          <w:p>
            <w:pPr>
              <w:jc w:val="center"/>
            </w:pPr>
            <w:r>
              <w:rPr>
                <w:rFonts w:hint="eastAsia"/>
              </w:rPr>
              <w:t>及能力资质</w:t>
            </w:r>
          </w:p>
        </w:tc>
        <w:tc>
          <w:tcPr>
            <w:tcW w:w="657" w:type="dxa"/>
            <w:tcBorders>
              <w:top w:val="single" w:color="auto" w:sz="4" w:space="0"/>
              <w:left w:val="outset" w:color="111111" w:sz="6" w:space="0"/>
              <w:bottom w:val="outset" w:color="111111" w:sz="6" w:space="0"/>
              <w:right w:val="outset" w:color="111111" w:sz="6" w:space="0"/>
            </w:tcBorders>
            <w:vAlign w:val="center"/>
          </w:tcPr>
          <w:p>
            <w:pPr>
              <w:spacing w:line="360" w:lineRule="auto"/>
              <w:jc w:val="center"/>
              <w:rPr>
                <w:rFonts w:ascii="宋体" w:hAnsi="宋体"/>
                <w:szCs w:val="21"/>
              </w:rPr>
            </w:pPr>
            <w:r>
              <w:rPr>
                <w:rFonts w:hint="eastAsia" w:ascii="宋体" w:hAnsi="宋体"/>
                <w:szCs w:val="21"/>
              </w:rPr>
              <w:t>2</w:t>
            </w:r>
          </w:p>
        </w:tc>
        <w:tc>
          <w:tcPr>
            <w:tcW w:w="5953" w:type="dxa"/>
            <w:tcBorders>
              <w:top w:val="single" w:color="auto" w:sz="4" w:space="0"/>
              <w:left w:val="outset" w:color="111111" w:sz="6" w:space="0"/>
              <w:bottom w:val="outset" w:color="111111" w:sz="6" w:space="0"/>
              <w:right w:val="outset" w:color="111111" w:sz="6" w:space="0"/>
            </w:tcBorders>
          </w:tcPr>
          <w:p>
            <w:pPr>
              <w:spacing w:line="360" w:lineRule="auto"/>
              <w:rPr>
                <w:rFonts w:ascii="宋体" w:hAnsi="宋体"/>
                <w:szCs w:val="21"/>
              </w:rPr>
            </w:pPr>
            <w:r>
              <w:rPr>
                <w:rFonts w:hint="eastAsia" w:ascii="宋体" w:hAnsi="宋体"/>
                <w:szCs w:val="21"/>
              </w:rPr>
              <w:t>2019年至今参与数字政府或电子政务类视频制作项目每具备1个得1分，满分2分，提交相关合同复印件。另：①上述业绩视频曾获得国家机关颁发的奖项或曾选送中央电视台播出的，另加1分；②若有广播电视节目制作经营许可证，另加2分。提交相关证明材料复印件。</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28" w:type="dxa"/>
            <w:left w:w="57" w:type="dxa"/>
            <w:bottom w:w="28" w:type="dxa"/>
            <w:right w:w="57" w:type="dxa"/>
          </w:tblCellMar>
        </w:tblPrEx>
        <w:trPr>
          <w:trHeight w:val="90" w:hRule="atLeast"/>
          <w:jc w:val="center"/>
        </w:trPr>
        <w:tc>
          <w:tcPr>
            <w:tcW w:w="2037" w:type="dxa"/>
            <w:gridSpan w:val="2"/>
            <w:tcBorders>
              <w:top w:val="single" w:color="auto" w:sz="4" w:space="0"/>
              <w:left w:val="outset" w:color="111111" w:sz="6" w:space="0"/>
              <w:bottom w:val="outset" w:color="111111" w:sz="6" w:space="0"/>
              <w:right w:val="outset" w:color="111111" w:sz="6" w:space="0"/>
            </w:tcBorders>
            <w:vAlign w:val="center"/>
          </w:tcPr>
          <w:p>
            <w:pPr>
              <w:spacing w:line="360" w:lineRule="auto"/>
              <w:jc w:val="center"/>
              <w:rPr>
                <w:rFonts w:ascii="宋体" w:hAnsi="宋体"/>
                <w:bCs/>
                <w:szCs w:val="21"/>
              </w:rPr>
            </w:pPr>
            <w:r>
              <w:rPr>
                <w:rFonts w:hint="eastAsia" w:ascii="宋体" w:hAnsi="宋体"/>
                <w:bCs/>
                <w:szCs w:val="21"/>
              </w:rPr>
              <w:t>总计</w:t>
            </w:r>
          </w:p>
        </w:tc>
        <w:tc>
          <w:tcPr>
            <w:tcW w:w="657" w:type="dxa"/>
            <w:tcBorders>
              <w:top w:val="outset" w:color="111111" w:sz="6" w:space="0"/>
              <w:left w:val="outset" w:color="111111" w:sz="6" w:space="0"/>
              <w:bottom w:val="outset" w:color="111111" w:sz="6" w:space="0"/>
              <w:right w:val="outset" w:color="111111" w:sz="6" w:space="0"/>
            </w:tcBorders>
            <w:vAlign w:val="center"/>
          </w:tcPr>
          <w:p>
            <w:pPr>
              <w:spacing w:line="360" w:lineRule="auto"/>
              <w:jc w:val="center"/>
              <w:rPr>
                <w:rFonts w:ascii="宋体" w:hAnsi="宋体"/>
                <w:szCs w:val="21"/>
              </w:rPr>
            </w:pPr>
            <w:r>
              <w:rPr>
                <w:rFonts w:hint="eastAsia" w:ascii="宋体" w:hAnsi="宋体"/>
                <w:szCs w:val="21"/>
              </w:rPr>
              <w:t>70</w:t>
            </w:r>
          </w:p>
        </w:tc>
        <w:tc>
          <w:tcPr>
            <w:tcW w:w="5953" w:type="dxa"/>
          </w:tcPr>
          <w:p>
            <w:pPr>
              <w:spacing w:line="360" w:lineRule="auto"/>
              <w:jc w:val="left"/>
              <w:rPr>
                <w:rFonts w:ascii="宋体" w:hAnsi="宋体"/>
                <w:szCs w:val="21"/>
              </w:rPr>
            </w:pPr>
          </w:p>
        </w:tc>
      </w:tr>
    </w:tbl>
    <w:p>
      <w:pPr>
        <w:spacing w:line="360" w:lineRule="auto"/>
        <w:rPr>
          <w:rFonts w:ascii="宋体" w:hAnsi="宋体" w:cs="宋体"/>
          <w:b/>
          <w:szCs w:val="21"/>
        </w:rPr>
      </w:pPr>
    </w:p>
    <w:p>
      <w:pPr>
        <w:spacing w:line="360" w:lineRule="auto"/>
        <w:jc w:val="left"/>
        <w:rPr>
          <w:rFonts w:ascii="宋体" w:hAnsi="宋体" w:cs="宋体"/>
          <w:b/>
          <w:sz w:val="24"/>
        </w:rPr>
      </w:pPr>
      <w:r>
        <w:rPr>
          <w:rFonts w:hint="eastAsia" w:ascii="宋体" w:hAnsi="宋体" w:cs="宋体"/>
          <w:szCs w:val="21"/>
        </w:rPr>
        <w:br w:type="page"/>
      </w:r>
      <w:bookmarkStart w:id="0" w:name="_Toc278794809"/>
      <w:bookmarkStart w:id="1" w:name="_Toc278274488"/>
      <w:bookmarkStart w:id="2" w:name="_Toc223856296"/>
      <w:r>
        <w:rPr>
          <w:rFonts w:hint="eastAsia" w:ascii="宋体" w:hAnsi="宋体" w:cs="宋体"/>
          <w:b/>
          <w:szCs w:val="21"/>
        </w:rPr>
        <w:t xml:space="preserve">  </w:t>
      </w:r>
      <w:r>
        <w:rPr>
          <w:rFonts w:ascii="宋体" w:hAnsi="宋体" w:cs="宋体"/>
          <w:b/>
          <w:szCs w:val="21"/>
        </w:rPr>
        <w:t xml:space="preserve">   </w:t>
      </w:r>
      <w:r>
        <w:rPr>
          <w:rFonts w:hint="eastAsia" w:ascii="宋体" w:hAnsi="宋体" w:cs="宋体"/>
          <w:b/>
          <w:szCs w:val="21"/>
        </w:rPr>
        <w:t>2</w:t>
      </w:r>
      <w:r>
        <w:rPr>
          <w:rFonts w:ascii="宋体" w:hAnsi="宋体" w:cs="宋体"/>
          <w:b/>
          <w:szCs w:val="21"/>
        </w:rPr>
        <w:t>.</w:t>
      </w:r>
      <w:r>
        <w:rPr>
          <w:rFonts w:hint="eastAsia" w:ascii="宋体" w:hAnsi="宋体" w:cs="宋体"/>
          <w:b/>
          <w:szCs w:val="21"/>
        </w:rPr>
        <w:t>商务评审</w:t>
      </w:r>
      <w:bookmarkEnd w:id="0"/>
      <w:bookmarkEnd w:id="1"/>
      <w:bookmarkEnd w:id="2"/>
      <w:r>
        <w:rPr>
          <w:rFonts w:hint="eastAsia" w:ascii="宋体" w:hAnsi="宋体" w:cs="宋体"/>
          <w:b/>
          <w:szCs w:val="21"/>
        </w:rPr>
        <w:t>（20分）</w:t>
      </w:r>
    </w:p>
    <w:tbl>
      <w:tblPr>
        <w:tblStyle w:val="14"/>
        <w:tblW w:w="8505" w:type="dxa"/>
        <w:jc w:val="center"/>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Layout w:type="fixed"/>
        <w:tblCellMar>
          <w:top w:w="57" w:type="dxa"/>
          <w:left w:w="57" w:type="dxa"/>
          <w:bottom w:w="57" w:type="dxa"/>
          <w:right w:w="57" w:type="dxa"/>
        </w:tblCellMar>
      </w:tblPr>
      <w:tblGrid>
        <w:gridCol w:w="563"/>
        <w:gridCol w:w="1229"/>
        <w:gridCol w:w="704"/>
        <w:gridCol w:w="6009"/>
      </w:tblGrid>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57" w:type="dxa"/>
            <w:left w:w="57" w:type="dxa"/>
            <w:bottom w:w="57" w:type="dxa"/>
            <w:right w:w="57" w:type="dxa"/>
          </w:tblCellMar>
        </w:tblPrEx>
        <w:trPr>
          <w:trHeight w:val="227" w:hRule="atLeast"/>
          <w:jc w:val="center"/>
        </w:trPr>
        <w:tc>
          <w:tcPr>
            <w:tcW w:w="563" w:type="dxa"/>
            <w:tcBorders>
              <w:top w:val="outset" w:color="111111" w:sz="6" w:space="0"/>
              <w:left w:val="outset" w:color="111111" w:sz="6" w:space="0"/>
              <w:bottom w:val="outset" w:color="111111" w:sz="6" w:space="0"/>
              <w:right w:val="outset" w:color="111111" w:sz="6" w:space="0"/>
            </w:tcBorders>
            <w:vAlign w:val="center"/>
          </w:tcPr>
          <w:p>
            <w:pPr>
              <w:spacing w:line="360" w:lineRule="auto"/>
              <w:jc w:val="center"/>
              <w:rPr>
                <w:rFonts w:ascii="宋体" w:hAnsi="宋体" w:cs="宋体"/>
                <w:b/>
                <w:szCs w:val="21"/>
              </w:rPr>
            </w:pPr>
            <w:r>
              <w:rPr>
                <w:rFonts w:hint="eastAsia" w:ascii="宋体" w:hAnsi="宋体"/>
                <w:b/>
                <w:szCs w:val="21"/>
              </w:rPr>
              <w:t>序号</w:t>
            </w:r>
          </w:p>
        </w:tc>
        <w:tc>
          <w:tcPr>
            <w:tcW w:w="1229" w:type="dxa"/>
            <w:tcBorders>
              <w:top w:val="outset" w:color="111111" w:sz="6" w:space="0"/>
              <w:left w:val="outset" w:color="111111" w:sz="6" w:space="0"/>
              <w:bottom w:val="outset" w:color="111111" w:sz="6" w:space="0"/>
              <w:right w:val="outset" w:color="111111" w:sz="6" w:space="0"/>
            </w:tcBorders>
            <w:vAlign w:val="center"/>
          </w:tcPr>
          <w:p>
            <w:pPr>
              <w:spacing w:line="360" w:lineRule="auto"/>
              <w:jc w:val="center"/>
              <w:rPr>
                <w:rFonts w:ascii="宋体" w:hAnsi="宋体" w:cs="宋体"/>
                <w:b/>
                <w:szCs w:val="21"/>
              </w:rPr>
            </w:pPr>
            <w:r>
              <w:rPr>
                <w:rFonts w:hint="eastAsia" w:ascii="宋体" w:hAnsi="宋体"/>
                <w:b/>
                <w:szCs w:val="21"/>
              </w:rPr>
              <w:t>评审项目</w:t>
            </w:r>
          </w:p>
        </w:tc>
        <w:tc>
          <w:tcPr>
            <w:tcW w:w="704" w:type="dxa"/>
            <w:tcBorders>
              <w:top w:val="outset" w:color="111111" w:sz="6" w:space="0"/>
              <w:left w:val="outset" w:color="111111" w:sz="6" w:space="0"/>
              <w:bottom w:val="outset" w:color="111111" w:sz="6" w:space="0"/>
              <w:right w:val="outset" w:color="111111" w:sz="6" w:space="0"/>
            </w:tcBorders>
            <w:vAlign w:val="center"/>
          </w:tcPr>
          <w:p>
            <w:pPr>
              <w:spacing w:line="360" w:lineRule="auto"/>
              <w:jc w:val="center"/>
              <w:rPr>
                <w:rFonts w:ascii="宋体" w:hAnsi="宋体" w:cs="宋体"/>
                <w:b/>
                <w:szCs w:val="21"/>
              </w:rPr>
            </w:pPr>
            <w:r>
              <w:rPr>
                <w:rFonts w:hint="eastAsia" w:ascii="宋体" w:hAnsi="宋体"/>
                <w:b/>
                <w:szCs w:val="21"/>
              </w:rPr>
              <w:t>单项分值</w:t>
            </w:r>
          </w:p>
        </w:tc>
        <w:tc>
          <w:tcPr>
            <w:tcW w:w="6009" w:type="dxa"/>
            <w:tcBorders>
              <w:top w:val="outset" w:color="111111" w:sz="6" w:space="0"/>
              <w:left w:val="outset" w:color="111111" w:sz="6" w:space="0"/>
              <w:bottom w:val="outset" w:color="111111" w:sz="6" w:space="0"/>
              <w:right w:val="outset" w:color="111111" w:sz="6" w:space="0"/>
            </w:tcBorders>
            <w:vAlign w:val="center"/>
          </w:tcPr>
          <w:p>
            <w:pPr>
              <w:spacing w:line="360" w:lineRule="auto"/>
              <w:jc w:val="center"/>
              <w:rPr>
                <w:rFonts w:ascii="宋体" w:hAnsi="宋体" w:cs="宋体"/>
                <w:b/>
                <w:szCs w:val="21"/>
              </w:rPr>
            </w:pPr>
            <w:r>
              <w:rPr>
                <w:rFonts w:hint="eastAsia" w:ascii="宋体" w:hAnsi="宋体"/>
                <w:b/>
                <w:szCs w:val="21"/>
              </w:rPr>
              <w:t>评审内容</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57" w:type="dxa"/>
            <w:left w:w="57" w:type="dxa"/>
            <w:bottom w:w="57" w:type="dxa"/>
            <w:right w:w="57" w:type="dxa"/>
          </w:tblCellMar>
        </w:tblPrEx>
        <w:trPr>
          <w:trHeight w:val="227" w:hRule="atLeast"/>
          <w:jc w:val="center"/>
        </w:trPr>
        <w:tc>
          <w:tcPr>
            <w:tcW w:w="563" w:type="dxa"/>
            <w:tcBorders>
              <w:top w:val="single" w:color="auto" w:sz="4" w:space="0"/>
              <w:left w:val="outset" w:color="111111" w:sz="6" w:space="0"/>
              <w:bottom w:val="single" w:color="auto" w:sz="4" w:space="0"/>
              <w:right w:val="outset" w:color="111111" w:sz="6" w:space="0"/>
            </w:tcBorders>
            <w:vAlign w:val="center"/>
          </w:tcPr>
          <w:p>
            <w:pPr>
              <w:spacing w:line="360" w:lineRule="auto"/>
              <w:jc w:val="center"/>
              <w:rPr>
                <w:rFonts w:ascii="宋体" w:hAnsi="宋体"/>
                <w:szCs w:val="21"/>
              </w:rPr>
            </w:pPr>
            <w:r>
              <w:rPr>
                <w:rFonts w:hint="eastAsia" w:ascii="宋体" w:hAnsi="宋体"/>
                <w:szCs w:val="21"/>
              </w:rPr>
              <w:t>1</w:t>
            </w:r>
          </w:p>
        </w:tc>
        <w:tc>
          <w:tcPr>
            <w:tcW w:w="1229" w:type="dxa"/>
            <w:tcBorders>
              <w:top w:val="single" w:color="auto" w:sz="4" w:space="0"/>
              <w:left w:val="outset" w:color="111111" w:sz="6" w:space="0"/>
              <w:bottom w:val="single" w:color="auto" w:sz="4" w:space="0"/>
              <w:right w:val="outset" w:color="111111" w:sz="6" w:space="0"/>
            </w:tcBorders>
            <w:vAlign w:val="center"/>
          </w:tcPr>
          <w:p>
            <w:pPr>
              <w:spacing w:line="360" w:lineRule="auto"/>
              <w:jc w:val="center"/>
              <w:rPr>
                <w:rFonts w:ascii="宋体" w:hAnsi="宋体"/>
                <w:szCs w:val="21"/>
              </w:rPr>
            </w:pPr>
            <w:r>
              <w:rPr>
                <w:rFonts w:hint="eastAsia" w:ascii="宋体" w:hAnsi="宋体"/>
                <w:szCs w:val="21"/>
              </w:rPr>
              <w:t>服务响应能力</w:t>
            </w:r>
          </w:p>
        </w:tc>
        <w:tc>
          <w:tcPr>
            <w:tcW w:w="704" w:type="dxa"/>
            <w:tcBorders>
              <w:top w:val="single" w:color="auto" w:sz="4" w:space="0"/>
              <w:left w:val="outset" w:color="111111" w:sz="6" w:space="0"/>
              <w:bottom w:val="single" w:color="auto" w:sz="4" w:space="0"/>
              <w:right w:val="outset" w:color="111111" w:sz="6" w:space="0"/>
            </w:tcBorders>
            <w:vAlign w:val="center"/>
          </w:tcPr>
          <w:p>
            <w:pPr>
              <w:spacing w:line="360" w:lineRule="auto"/>
              <w:jc w:val="center"/>
              <w:rPr>
                <w:rFonts w:ascii="宋体" w:hAnsi="宋体"/>
                <w:szCs w:val="21"/>
              </w:rPr>
            </w:pPr>
            <w:r>
              <w:rPr>
                <w:rFonts w:hint="eastAsia" w:ascii="宋体" w:hAnsi="宋体"/>
                <w:szCs w:val="21"/>
              </w:rPr>
              <w:t>12</w:t>
            </w:r>
          </w:p>
        </w:tc>
        <w:tc>
          <w:tcPr>
            <w:tcW w:w="6009" w:type="dxa"/>
            <w:tcBorders>
              <w:top w:val="single" w:color="auto" w:sz="4" w:space="0"/>
              <w:left w:val="outset" w:color="111111" w:sz="6" w:space="0"/>
              <w:bottom w:val="single" w:color="auto" w:sz="4" w:space="0"/>
              <w:right w:val="outset" w:color="111111" w:sz="6" w:space="0"/>
            </w:tcBorders>
            <w:vAlign w:val="center"/>
          </w:tcPr>
          <w:p>
            <w:pPr>
              <w:spacing w:line="360" w:lineRule="auto"/>
              <w:jc w:val="left"/>
              <w:rPr>
                <w:rFonts w:ascii="宋体" w:hAnsi="宋体"/>
                <w:szCs w:val="21"/>
              </w:rPr>
            </w:pPr>
            <w:r>
              <w:rPr>
                <w:rFonts w:hint="eastAsia" w:ascii="宋体" w:hAnsi="宋体"/>
                <w:szCs w:val="21"/>
              </w:rPr>
              <w:t>此项包括3项指标：</w:t>
            </w:r>
          </w:p>
          <w:p>
            <w:pPr>
              <w:spacing w:line="360" w:lineRule="auto"/>
              <w:jc w:val="left"/>
              <w:rPr>
                <w:rFonts w:ascii="宋体" w:hAnsi="宋体"/>
                <w:szCs w:val="21"/>
              </w:rPr>
            </w:pPr>
            <w:r>
              <w:rPr>
                <w:rFonts w:hint="eastAsia" w:ascii="宋体" w:hAnsi="宋体"/>
                <w:szCs w:val="21"/>
              </w:rPr>
              <w:t>1.设置1人以上专门项目经理跟进有关工作；</w:t>
            </w:r>
          </w:p>
          <w:p>
            <w:pPr>
              <w:spacing w:line="360" w:lineRule="auto"/>
              <w:jc w:val="left"/>
              <w:rPr>
                <w:rFonts w:ascii="宋体" w:hAnsi="宋体"/>
                <w:szCs w:val="21"/>
              </w:rPr>
            </w:pPr>
            <w:r>
              <w:rPr>
                <w:rFonts w:hint="eastAsia" w:ascii="宋体" w:hAnsi="宋体"/>
                <w:szCs w:val="21"/>
              </w:rPr>
              <w:t>2.24小时响应，能负荷高强度工作；</w:t>
            </w:r>
          </w:p>
          <w:p>
            <w:pPr>
              <w:spacing w:line="360" w:lineRule="auto"/>
              <w:jc w:val="left"/>
              <w:rPr>
                <w:rFonts w:ascii="宋体" w:hAnsi="宋体"/>
                <w:szCs w:val="21"/>
              </w:rPr>
            </w:pPr>
            <w:r>
              <w:rPr>
                <w:rFonts w:hint="eastAsia" w:ascii="宋体" w:hAnsi="宋体"/>
                <w:szCs w:val="21"/>
              </w:rPr>
              <w:t>3.必要时可进场服务。</w:t>
            </w:r>
          </w:p>
          <w:p>
            <w:pPr>
              <w:spacing w:line="360" w:lineRule="auto"/>
              <w:jc w:val="left"/>
              <w:rPr>
                <w:rFonts w:ascii="宋体" w:hAnsi="宋体"/>
                <w:szCs w:val="21"/>
              </w:rPr>
            </w:pPr>
            <w:r>
              <w:rPr>
                <w:rFonts w:hint="eastAsia" w:ascii="宋体" w:hAnsi="宋体"/>
                <w:szCs w:val="21"/>
              </w:rPr>
              <w:t>以上要求齐备的得12分，能满足其中两项要求的得8分，能满足一项的得4分。</w:t>
            </w:r>
          </w:p>
          <w:p>
            <w:pPr>
              <w:spacing w:line="360" w:lineRule="auto"/>
              <w:jc w:val="left"/>
              <w:rPr>
                <w:rFonts w:ascii="宋体" w:hAnsi="宋体"/>
                <w:szCs w:val="21"/>
              </w:rPr>
            </w:pPr>
            <w:r>
              <w:rPr>
                <w:rFonts w:hint="eastAsia" w:ascii="宋体" w:hAnsi="宋体"/>
                <w:szCs w:val="21"/>
              </w:rPr>
              <w:t>提交相关承诺函。</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57" w:type="dxa"/>
            <w:left w:w="57" w:type="dxa"/>
            <w:bottom w:w="57" w:type="dxa"/>
            <w:right w:w="57" w:type="dxa"/>
          </w:tblCellMar>
        </w:tblPrEx>
        <w:trPr>
          <w:trHeight w:val="227" w:hRule="atLeast"/>
          <w:jc w:val="center"/>
        </w:trPr>
        <w:tc>
          <w:tcPr>
            <w:tcW w:w="563" w:type="dxa"/>
            <w:tcBorders>
              <w:top w:val="single" w:color="auto" w:sz="4" w:space="0"/>
              <w:left w:val="outset" w:color="111111" w:sz="6" w:space="0"/>
              <w:bottom w:val="single" w:color="auto" w:sz="4" w:space="0"/>
              <w:right w:val="outset" w:color="111111" w:sz="6" w:space="0"/>
            </w:tcBorders>
            <w:vAlign w:val="center"/>
          </w:tcPr>
          <w:p>
            <w:pPr>
              <w:spacing w:line="360" w:lineRule="auto"/>
              <w:jc w:val="center"/>
              <w:rPr>
                <w:rFonts w:ascii="宋体" w:hAnsi="宋体"/>
                <w:szCs w:val="21"/>
              </w:rPr>
            </w:pPr>
            <w:r>
              <w:rPr>
                <w:rFonts w:hint="eastAsia" w:ascii="宋体" w:hAnsi="宋体"/>
                <w:szCs w:val="21"/>
              </w:rPr>
              <w:t>2</w:t>
            </w:r>
          </w:p>
        </w:tc>
        <w:tc>
          <w:tcPr>
            <w:tcW w:w="1229" w:type="dxa"/>
            <w:tcBorders>
              <w:top w:val="single" w:color="auto" w:sz="4" w:space="0"/>
              <w:left w:val="outset" w:color="111111" w:sz="6" w:space="0"/>
              <w:bottom w:val="single" w:color="auto" w:sz="4" w:space="0"/>
              <w:right w:val="outset" w:color="111111" w:sz="6" w:space="0"/>
            </w:tcBorders>
            <w:vAlign w:val="center"/>
          </w:tcPr>
          <w:p>
            <w:pPr>
              <w:spacing w:line="360" w:lineRule="auto"/>
              <w:jc w:val="center"/>
              <w:rPr>
                <w:rFonts w:ascii="宋体" w:hAnsi="宋体"/>
                <w:szCs w:val="21"/>
              </w:rPr>
            </w:pPr>
            <w:r>
              <w:rPr>
                <w:rFonts w:hint="eastAsia" w:ascii="宋体" w:hAnsi="宋体"/>
                <w:szCs w:val="21"/>
              </w:rPr>
              <w:t>公司配备情况</w:t>
            </w:r>
          </w:p>
        </w:tc>
        <w:tc>
          <w:tcPr>
            <w:tcW w:w="704" w:type="dxa"/>
            <w:tcBorders>
              <w:top w:val="single" w:color="auto" w:sz="4" w:space="0"/>
              <w:left w:val="outset" w:color="111111" w:sz="6" w:space="0"/>
              <w:bottom w:val="single" w:color="auto" w:sz="4" w:space="0"/>
              <w:right w:val="outset" w:color="111111" w:sz="6" w:space="0"/>
            </w:tcBorders>
            <w:vAlign w:val="center"/>
          </w:tcPr>
          <w:p>
            <w:pPr>
              <w:spacing w:line="360" w:lineRule="auto"/>
              <w:jc w:val="center"/>
              <w:rPr>
                <w:rFonts w:ascii="宋体" w:hAnsi="宋体"/>
                <w:szCs w:val="21"/>
              </w:rPr>
            </w:pPr>
            <w:r>
              <w:rPr>
                <w:rFonts w:hint="eastAsia" w:ascii="宋体" w:hAnsi="宋体"/>
                <w:szCs w:val="21"/>
              </w:rPr>
              <w:t>8</w:t>
            </w:r>
          </w:p>
        </w:tc>
        <w:tc>
          <w:tcPr>
            <w:tcW w:w="6009" w:type="dxa"/>
            <w:tcBorders>
              <w:top w:val="single" w:color="auto" w:sz="4" w:space="0"/>
              <w:left w:val="outset" w:color="111111" w:sz="6" w:space="0"/>
              <w:bottom w:val="single" w:color="auto" w:sz="4" w:space="0"/>
              <w:right w:val="outset" w:color="111111" w:sz="6" w:space="0"/>
            </w:tcBorders>
            <w:vAlign w:val="center"/>
          </w:tcPr>
          <w:p>
            <w:pPr>
              <w:spacing w:line="360" w:lineRule="auto"/>
              <w:jc w:val="left"/>
              <w:rPr>
                <w:rFonts w:ascii="宋体" w:hAnsi="宋体" w:cs="宋体"/>
                <w:kern w:val="0"/>
                <w:szCs w:val="21"/>
              </w:rPr>
            </w:pPr>
            <w:r>
              <w:rPr>
                <w:rFonts w:hint="eastAsia" w:ascii="宋体" w:hAnsi="宋体" w:cs="宋体"/>
                <w:kern w:val="0"/>
                <w:szCs w:val="21"/>
              </w:rPr>
              <w:t>投标人须配备有符合开展本项目所需的拍摄录制和后期制作设备</w:t>
            </w:r>
          </w:p>
          <w:p>
            <w:pPr>
              <w:spacing w:line="360" w:lineRule="auto"/>
              <w:jc w:val="left"/>
              <w:rPr>
                <w:rFonts w:ascii="宋体" w:hAnsi="宋体" w:cs="宋体"/>
                <w:kern w:val="0"/>
                <w:szCs w:val="21"/>
              </w:rPr>
            </w:pPr>
            <w:r>
              <w:rPr>
                <w:rFonts w:hint="eastAsia" w:ascii="宋体" w:hAnsi="宋体" w:cs="宋体"/>
                <w:kern w:val="0"/>
                <w:szCs w:val="21"/>
              </w:rPr>
              <w:t>器材</w:t>
            </w:r>
            <w:r>
              <w:rPr>
                <w:rFonts w:ascii="宋体" w:hAnsi="宋体" w:cs="宋体"/>
                <w:kern w:val="0"/>
                <w:szCs w:val="21"/>
              </w:rPr>
              <w:t>,及适合公开使用的商用视频素材库、音频素材库。须提供</w:t>
            </w:r>
          </w:p>
          <w:p>
            <w:pPr>
              <w:spacing w:line="360" w:lineRule="auto"/>
              <w:jc w:val="left"/>
              <w:rPr>
                <w:rFonts w:ascii="宋体" w:hAnsi="宋体" w:cs="宋体"/>
                <w:kern w:val="0"/>
                <w:szCs w:val="21"/>
              </w:rPr>
            </w:pPr>
            <w:r>
              <w:rPr>
                <w:rFonts w:hint="eastAsia" w:ascii="宋体" w:hAnsi="宋体" w:cs="宋体"/>
                <w:kern w:val="0"/>
                <w:szCs w:val="21"/>
              </w:rPr>
              <w:t>涉及视频制作的主要设备清单</w:t>
            </w:r>
            <w:r>
              <w:rPr>
                <w:rFonts w:ascii="宋体" w:hAnsi="宋体" w:cs="宋体"/>
                <w:kern w:val="0"/>
                <w:szCs w:val="21"/>
              </w:rPr>
              <w:t>(或照片)及上述商用影音素材库</w:t>
            </w:r>
          </w:p>
          <w:p>
            <w:pPr>
              <w:spacing w:line="360" w:lineRule="auto"/>
              <w:jc w:val="left"/>
              <w:rPr>
                <w:rFonts w:ascii="宋体" w:hAnsi="宋体" w:cs="宋体"/>
                <w:kern w:val="0"/>
                <w:szCs w:val="21"/>
              </w:rPr>
            </w:pPr>
            <w:r>
              <w:rPr>
                <w:rFonts w:hint="eastAsia" w:ascii="宋体" w:hAnsi="宋体" w:cs="宋体"/>
                <w:kern w:val="0"/>
                <w:szCs w:val="21"/>
              </w:rPr>
              <w:t>的有关情况介绍并加盖公章。</w:t>
            </w:r>
          </w:p>
          <w:p>
            <w:pPr>
              <w:spacing w:line="360" w:lineRule="auto"/>
              <w:jc w:val="left"/>
              <w:rPr>
                <w:rFonts w:ascii="宋体" w:hAnsi="宋体" w:cs="宋体"/>
                <w:kern w:val="0"/>
                <w:szCs w:val="21"/>
              </w:rPr>
            </w:pPr>
            <w:r>
              <w:rPr>
                <w:rFonts w:hint="eastAsia" w:ascii="宋体" w:hAnsi="宋体" w:cs="宋体"/>
                <w:kern w:val="0"/>
                <w:szCs w:val="21"/>
              </w:rPr>
              <w:t>此项分开设备</w:t>
            </w:r>
            <w:r>
              <w:rPr>
                <w:rFonts w:ascii="宋体" w:hAnsi="宋体" w:cs="宋体"/>
                <w:kern w:val="0"/>
                <w:szCs w:val="21"/>
              </w:rPr>
              <w:t>(</w:t>
            </w:r>
            <w:r>
              <w:rPr>
                <w:rFonts w:hint="eastAsia" w:ascii="宋体" w:hAnsi="宋体" w:cs="宋体"/>
                <w:kern w:val="0"/>
                <w:szCs w:val="21"/>
              </w:rPr>
              <w:t>4</w:t>
            </w:r>
            <w:r>
              <w:rPr>
                <w:rFonts w:ascii="宋体" w:hAnsi="宋体" w:cs="宋体"/>
                <w:kern w:val="0"/>
                <w:szCs w:val="21"/>
              </w:rPr>
              <w:t>分)和商用素材库(</w:t>
            </w:r>
            <w:r>
              <w:rPr>
                <w:rFonts w:hint="eastAsia" w:ascii="宋体" w:hAnsi="宋体" w:cs="宋体"/>
                <w:kern w:val="0"/>
                <w:szCs w:val="21"/>
              </w:rPr>
              <w:t>4</w:t>
            </w:r>
            <w:r>
              <w:rPr>
                <w:rFonts w:ascii="宋体" w:hAnsi="宋体" w:cs="宋体"/>
                <w:kern w:val="0"/>
                <w:szCs w:val="21"/>
              </w:rPr>
              <w:t>分)两个内容分别评</w:t>
            </w:r>
            <w:r>
              <w:rPr>
                <w:rFonts w:hint="eastAsia" w:ascii="宋体" w:hAnsi="宋体" w:cs="宋体"/>
                <w:kern w:val="0"/>
                <w:szCs w:val="21"/>
              </w:rPr>
              <w:t>分，累计得出此项总分：</w:t>
            </w:r>
          </w:p>
          <w:p>
            <w:pPr>
              <w:spacing w:line="360" w:lineRule="auto"/>
              <w:jc w:val="left"/>
              <w:rPr>
                <w:rFonts w:ascii="宋体" w:hAnsi="宋体" w:cs="宋体"/>
                <w:b/>
                <w:kern w:val="0"/>
                <w:szCs w:val="21"/>
              </w:rPr>
            </w:pPr>
            <w:r>
              <w:rPr>
                <w:rFonts w:hint="eastAsia" w:ascii="宋体" w:hAnsi="宋体" w:cs="宋体"/>
                <w:b/>
                <w:kern w:val="0"/>
                <w:szCs w:val="21"/>
              </w:rPr>
              <w:t>设备方面</w:t>
            </w:r>
          </w:p>
          <w:p>
            <w:pPr>
              <w:spacing w:line="360" w:lineRule="auto"/>
              <w:jc w:val="left"/>
              <w:rPr>
                <w:rFonts w:ascii="宋体" w:hAnsi="宋体" w:cs="宋体"/>
                <w:kern w:val="0"/>
                <w:szCs w:val="21"/>
              </w:rPr>
            </w:pPr>
            <w:r>
              <w:rPr>
                <w:rFonts w:hint="eastAsia" w:ascii="宋体" w:hAnsi="宋体" w:cs="宋体"/>
                <w:kern w:val="0"/>
                <w:szCs w:val="21"/>
              </w:rPr>
              <w:t>拍摄录制和后期制作设备器材配备齐全</w:t>
            </w:r>
            <w:r>
              <w:rPr>
                <w:rFonts w:ascii="宋体" w:hAnsi="宋体" w:cs="宋体"/>
                <w:kern w:val="0"/>
                <w:szCs w:val="21"/>
              </w:rPr>
              <w:t>,能同时承担2项以上视</w:t>
            </w:r>
          </w:p>
          <w:p>
            <w:pPr>
              <w:spacing w:line="360" w:lineRule="auto"/>
              <w:jc w:val="left"/>
              <w:rPr>
                <w:rFonts w:ascii="宋体" w:hAnsi="宋体" w:cs="宋体"/>
                <w:kern w:val="0"/>
                <w:szCs w:val="21"/>
              </w:rPr>
            </w:pPr>
            <w:r>
              <w:rPr>
                <w:rFonts w:hint="eastAsia" w:ascii="宋体" w:hAnsi="宋体" w:cs="宋体"/>
                <w:kern w:val="0"/>
                <w:szCs w:val="21"/>
              </w:rPr>
              <w:t>频作业的，</w:t>
            </w:r>
            <w:r>
              <w:rPr>
                <w:rFonts w:ascii="宋体" w:hAnsi="宋体" w:cs="宋体"/>
                <w:kern w:val="0"/>
                <w:szCs w:val="21"/>
              </w:rPr>
              <w:t>得4分</w:t>
            </w:r>
            <w:r>
              <w:rPr>
                <w:rFonts w:hint="eastAsia" w:ascii="宋体" w:hAnsi="宋体" w:cs="宋体"/>
                <w:kern w:val="0"/>
                <w:szCs w:val="21"/>
              </w:rPr>
              <w:t>；</w:t>
            </w:r>
          </w:p>
          <w:p>
            <w:pPr>
              <w:spacing w:line="360" w:lineRule="auto"/>
              <w:jc w:val="left"/>
              <w:rPr>
                <w:rFonts w:ascii="宋体" w:hAnsi="宋体" w:cs="宋体"/>
                <w:kern w:val="0"/>
                <w:szCs w:val="21"/>
              </w:rPr>
            </w:pPr>
            <w:r>
              <w:rPr>
                <w:rFonts w:hint="eastAsia" w:ascii="宋体" w:hAnsi="宋体" w:cs="宋体"/>
                <w:kern w:val="0"/>
                <w:szCs w:val="21"/>
              </w:rPr>
              <w:t>拍摄录制和后期制作设备器材配备齐全</w:t>
            </w:r>
            <w:r>
              <w:rPr>
                <w:rFonts w:ascii="宋体" w:hAnsi="宋体" w:cs="宋体"/>
                <w:kern w:val="0"/>
                <w:szCs w:val="21"/>
              </w:rPr>
              <w:t>,但每次只能承担1项的</w:t>
            </w:r>
          </w:p>
          <w:p>
            <w:pPr>
              <w:spacing w:line="360" w:lineRule="auto"/>
              <w:jc w:val="left"/>
              <w:rPr>
                <w:rFonts w:ascii="宋体" w:hAnsi="宋体" w:cs="宋体"/>
                <w:kern w:val="0"/>
                <w:szCs w:val="21"/>
              </w:rPr>
            </w:pPr>
            <w:r>
              <w:rPr>
                <w:rFonts w:hint="eastAsia" w:ascii="宋体" w:hAnsi="宋体" w:cs="宋体"/>
                <w:kern w:val="0"/>
                <w:szCs w:val="21"/>
              </w:rPr>
              <w:t>视频作业的，</w:t>
            </w:r>
            <w:r>
              <w:rPr>
                <w:rFonts w:ascii="宋体" w:hAnsi="宋体" w:cs="宋体"/>
                <w:kern w:val="0"/>
                <w:szCs w:val="21"/>
              </w:rPr>
              <w:t>得2分</w:t>
            </w:r>
            <w:r>
              <w:rPr>
                <w:rFonts w:hint="eastAsia" w:ascii="宋体" w:hAnsi="宋体" w:cs="宋体"/>
                <w:kern w:val="0"/>
                <w:szCs w:val="21"/>
              </w:rPr>
              <w:t>；</w:t>
            </w:r>
          </w:p>
          <w:p>
            <w:pPr>
              <w:spacing w:line="360" w:lineRule="auto"/>
              <w:jc w:val="left"/>
              <w:rPr>
                <w:rFonts w:ascii="宋体" w:hAnsi="宋体" w:cs="宋体"/>
                <w:kern w:val="0"/>
                <w:szCs w:val="21"/>
              </w:rPr>
            </w:pPr>
            <w:r>
              <w:rPr>
                <w:rFonts w:hint="eastAsia" w:ascii="宋体" w:hAnsi="宋体" w:cs="宋体"/>
                <w:kern w:val="0"/>
                <w:szCs w:val="21"/>
              </w:rPr>
              <w:t>拍摄录制和后期制作设备器材配备不全的，</w:t>
            </w:r>
            <w:r>
              <w:rPr>
                <w:rFonts w:ascii="宋体" w:hAnsi="宋体" w:cs="宋体"/>
                <w:kern w:val="0"/>
                <w:szCs w:val="21"/>
              </w:rPr>
              <w:t>得0分</w:t>
            </w:r>
            <w:r>
              <w:rPr>
                <w:rFonts w:hint="eastAsia" w:ascii="宋体" w:hAnsi="宋体" w:cs="宋体"/>
                <w:kern w:val="0"/>
                <w:szCs w:val="21"/>
              </w:rPr>
              <w:t>。</w:t>
            </w:r>
          </w:p>
          <w:p>
            <w:pPr>
              <w:spacing w:line="360" w:lineRule="auto"/>
              <w:jc w:val="left"/>
              <w:rPr>
                <w:rFonts w:ascii="宋体" w:hAnsi="宋体" w:cs="宋体"/>
                <w:b/>
                <w:kern w:val="0"/>
                <w:szCs w:val="21"/>
              </w:rPr>
            </w:pPr>
            <w:r>
              <w:rPr>
                <w:rFonts w:hint="eastAsia" w:ascii="宋体" w:hAnsi="宋体" w:cs="宋体"/>
                <w:b/>
                <w:kern w:val="0"/>
                <w:szCs w:val="21"/>
              </w:rPr>
              <w:t>素材库方面</w:t>
            </w:r>
          </w:p>
          <w:p>
            <w:pPr>
              <w:spacing w:line="360" w:lineRule="auto"/>
              <w:jc w:val="left"/>
              <w:rPr>
                <w:rFonts w:ascii="宋体" w:hAnsi="宋体" w:cs="宋体"/>
                <w:kern w:val="0"/>
                <w:szCs w:val="21"/>
              </w:rPr>
            </w:pPr>
            <w:r>
              <w:rPr>
                <w:rFonts w:hint="eastAsia" w:ascii="宋体" w:hAnsi="宋体" w:cs="宋体"/>
                <w:kern w:val="0"/>
                <w:szCs w:val="21"/>
              </w:rPr>
              <w:t>有商用影音素材库</w:t>
            </w:r>
            <w:r>
              <w:rPr>
                <w:rFonts w:ascii="宋体" w:hAnsi="宋体" w:cs="宋体"/>
                <w:kern w:val="0"/>
                <w:szCs w:val="21"/>
              </w:rPr>
              <w:t>,且存量丰富(大于200条)的</w:t>
            </w:r>
            <w:r>
              <w:rPr>
                <w:rFonts w:hint="eastAsia" w:ascii="宋体" w:hAnsi="宋体" w:cs="宋体"/>
                <w:kern w:val="0"/>
                <w:szCs w:val="21"/>
              </w:rPr>
              <w:t>，</w:t>
            </w:r>
            <w:r>
              <w:rPr>
                <w:rFonts w:ascii="宋体" w:hAnsi="宋体" w:cs="宋体"/>
                <w:kern w:val="0"/>
                <w:szCs w:val="21"/>
              </w:rPr>
              <w:t>得4分</w:t>
            </w:r>
            <w:r>
              <w:rPr>
                <w:rFonts w:hint="eastAsia" w:ascii="宋体" w:hAnsi="宋体" w:cs="宋体"/>
                <w:kern w:val="0"/>
                <w:szCs w:val="21"/>
              </w:rPr>
              <w:t>；</w:t>
            </w:r>
          </w:p>
          <w:p>
            <w:pPr>
              <w:spacing w:line="360" w:lineRule="auto"/>
              <w:jc w:val="left"/>
              <w:rPr>
                <w:rFonts w:ascii="宋体" w:hAnsi="宋体" w:cs="宋体"/>
                <w:kern w:val="0"/>
                <w:szCs w:val="21"/>
              </w:rPr>
            </w:pPr>
            <w:r>
              <w:rPr>
                <w:rFonts w:hint="eastAsia" w:ascii="宋体" w:hAnsi="宋体" w:cs="宋体"/>
                <w:kern w:val="0"/>
                <w:szCs w:val="21"/>
              </w:rPr>
              <w:t>有商用影音素材库的，</w:t>
            </w:r>
            <w:r>
              <w:rPr>
                <w:rFonts w:ascii="宋体" w:hAnsi="宋体" w:cs="宋体"/>
                <w:kern w:val="0"/>
                <w:szCs w:val="21"/>
              </w:rPr>
              <w:t>得2分</w:t>
            </w:r>
            <w:r>
              <w:rPr>
                <w:rFonts w:hint="eastAsia" w:ascii="宋体" w:hAnsi="宋体" w:cs="宋体"/>
                <w:kern w:val="0"/>
                <w:szCs w:val="21"/>
              </w:rPr>
              <w:t>；</w:t>
            </w:r>
          </w:p>
          <w:p>
            <w:pPr>
              <w:spacing w:line="360" w:lineRule="auto"/>
              <w:jc w:val="left"/>
              <w:rPr>
                <w:rFonts w:ascii="宋体" w:hAnsi="宋体" w:cs="宋体"/>
                <w:kern w:val="0"/>
                <w:szCs w:val="21"/>
              </w:rPr>
            </w:pPr>
            <w:r>
              <w:rPr>
                <w:rFonts w:hint="eastAsia" w:ascii="宋体" w:hAnsi="宋体" w:cs="宋体"/>
                <w:kern w:val="0"/>
                <w:szCs w:val="21"/>
              </w:rPr>
              <w:t>无商用影音素材库的，</w:t>
            </w:r>
            <w:r>
              <w:rPr>
                <w:rFonts w:ascii="宋体" w:hAnsi="宋体" w:cs="宋体"/>
                <w:kern w:val="0"/>
                <w:szCs w:val="21"/>
              </w:rPr>
              <w:t>不得分</w:t>
            </w:r>
            <w:r>
              <w:rPr>
                <w:rFonts w:hint="eastAsia" w:ascii="宋体" w:hAnsi="宋体" w:cs="宋体"/>
                <w:kern w:val="0"/>
                <w:szCs w:val="21"/>
              </w:rPr>
              <w:t>。</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57" w:type="dxa"/>
            <w:left w:w="57" w:type="dxa"/>
            <w:bottom w:w="57" w:type="dxa"/>
            <w:right w:w="57" w:type="dxa"/>
          </w:tblCellMar>
        </w:tblPrEx>
        <w:trPr>
          <w:trHeight w:val="17" w:hRule="atLeast"/>
          <w:jc w:val="center"/>
        </w:trPr>
        <w:tc>
          <w:tcPr>
            <w:tcW w:w="1792" w:type="dxa"/>
            <w:gridSpan w:val="2"/>
            <w:tcBorders>
              <w:top w:val="outset" w:color="111111" w:sz="6" w:space="0"/>
              <w:left w:val="outset" w:color="111111" w:sz="6" w:space="0"/>
              <w:bottom w:val="outset" w:color="111111" w:sz="6" w:space="0"/>
              <w:right w:val="outset" w:color="111111" w:sz="6" w:space="0"/>
            </w:tcBorders>
            <w:vAlign w:val="center"/>
          </w:tcPr>
          <w:p>
            <w:pPr>
              <w:spacing w:line="360" w:lineRule="auto"/>
              <w:jc w:val="center"/>
              <w:rPr>
                <w:rFonts w:ascii="宋体" w:hAnsi="宋体" w:cs="宋体"/>
                <w:szCs w:val="21"/>
              </w:rPr>
            </w:pPr>
            <w:r>
              <w:rPr>
                <w:rFonts w:hint="eastAsia" w:ascii="宋体" w:hAnsi="宋体"/>
                <w:szCs w:val="21"/>
              </w:rPr>
              <w:t>合计</w:t>
            </w:r>
          </w:p>
        </w:tc>
        <w:tc>
          <w:tcPr>
            <w:tcW w:w="704" w:type="dxa"/>
            <w:tcBorders>
              <w:top w:val="outset" w:color="111111" w:sz="6" w:space="0"/>
              <w:left w:val="outset" w:color="111111" w:sz="6" w:space="0"/>
              <w:bottom w:val="outset" w:color="111111" w:sz="6" w:space="0"/>
              <w:right w:val="outset" w:color="111111" w:sz="6" w:space="0"/>
            </w:tcBorders>
            <w:vAlign w:val="center"/>
          </w:tcPr>
          <w:p>
            <w:pPr>
              <w:spacing w:line="360" w:lineRule="auto"/>
              <w:jc w:val="center"/>
              <w:rPr>
                <w:rFonts w:ascii="宋体" w:hAnsi="宋体" w:cs="宋体"/>
                <w:szCs w:val="21"/>
              </w:rPr>
            </w:pPr>
            <w:r>
              <w:rPr>
                <w:rFonts w:hint="eastAsia" w:ascii="宋体" w:hAnsi="宋体"/>
                <w:szCs w:val="21"/>
              </w:rPr>
              <w:t>20</w:t>
            </w:r>
          </w:p>
        </w:tc>
        <w:tc>
          <w:tcPr>
            <w:tcW w:w="6009" w:type="dxa"/>
            <w:tcBorders>
              <w:top w:val="outset" w:color="111111" w:sz="6" w:space="0"/>
              <w:left w:val="outset" w:color="111111" w:sz="6" w:space="0"/>
              <w:bottom w:val="outset" w:color="111111" w:sz="6" w:space="0"/>
              <w:right w:val="outset" w:color="111111" w:sz="6" w:space="0"/>
            </w:tcBorders>
            <w:vAlign w:val="center"/>
          </w:tcPr>
          <w:p>
            <w:pPr>
              <w:spacing w:line="360" w:lineRule="auto"/>
              <w:rPr>
                <w:rFonts w:ascii="宋体" w:hAnsi="宋体" w:cs="宋体"/>
                <w:szCs w:val="21"/>
              </w:rPr>
            </w:pPr>
            <w:r>
              <w:rPr>
                <w:rFonts w:hint="eastAsia" w:ascii="宋体" w:hAnsi="宋体"/>
                <w:szCs w:val="21"/>
              </w:rPr>
              <w:t> </w:t>
            </w:r>
          </w:p>
        </w:tc>
      </w:tr>
    </w:tbl>
    <w:p>
      <w:pPr>
        <w:pStyle w:val="22"/>
        <w:numPr>
          <w:ilvl w:val="0"/>
          <w:numId w:val="0"/>
        </w:numPr>
        <w:ind w:left="426"/>
        <w:rPr>
          <w:rFonts w:ascii="宋体" w:hAnsi="宋体" w:eastAsia="宋体"/>
          <w:b/>
          <w:sz w:val="21"/>
          <w:szCs w:val="21"/>
        </w:rPr>
      </w:pPr>
    </w:p>
    <w:p>
      <w:pPr>
        <w:pStyle w:val="22"/>
        <w:numPr>
          <w:ilvl w:val="0"/>
          <w:numId w:val="0"/>
        </w:numPr>
        <w:ind w:left="426"/>
        <w:rPr>
          <w:rFonts w:ascii="宋体" w:hAnsi="宋体" w:eastAsia="宋体"/>
          <w:b/>
          <w:sz w:val="21"/>
          <w:szCs w:val="21"/>
        </w:rPr>
      </w:pPr>
    </w:p>
    <w:p>
      <w:pPr>
        <w:pStyle w:val="22"/>
        <w:numPr>
          <w:ilvl w:val="0"/>
          <w:numId w:val="0"/>
        </w:numPr>
        <w:ind w:left="426"/>
        <w:rPr>
          <w:rFonts w:ascii="宋体" w:hAnsi="宋体" w:eastAsia="宋体"/>
          <w:b/>
          <w:sz w:val="21"/>
          <w:szCs w:val="21"/>
        </w:rPr>
      </w:pPr>
      <w:r>
        <w:rPr>
          <w:rFonts w:hint="eastAsia" w:ascii="宋体" w:hAnsi="宋体" w:eastAsia="宋体"/>
          <w:b/>
          <w:sz w:val="21"/>
          <w:szCs w:val="21"/>
        </w:rPr>
        <w:t>3</w:t>
      </w:r>
      <w:r>
        <w:rPr>
          <w:rFonts w:ascii="宋体" w:hAnsi="宋体" w:eastAsia="宋体"/>
          <w:b/>
          <w:sz w:val="21"/>
          <w:szCs w:val="21"/>
        </w:rPr>
        <w:t>.</w:t>
      </w:r>
      <w:r>
        <w:rPr>
          <w:rFonts w:hint="eastAsia" w:ascii="宋体" w:hAnsi="宋体" w:eastAsia="宋体"/>
          <w:b/>
          <w:sz w:val="21"/>
          <w:szCs w:val="21"/>
        </w:rPr>
        <w:t>价格评审（10分）</w:t>
      </w:r>
    </w:p>
    <w:p>
      <w:pPr>
        <w:spacing w:line="360" w:lineRule="auto"/>
        <w:jc w:val="left"/>
        <w:rPr>
          <w:rFonts w:ascii="宋体" w:hAnsi="宋体" w:cs="宋体"/>
        </w:rPr>
      </w:pPr>
      <w:r>
        <w:rPr>
          <w:rFonts w:hint="eastAsia" w:ascii="宋体" w:hAnsi="宋体" w:cs="宋体"/>
        </w:rPr>
        <w:t xml:space="preserve">    各有效磋商供应商的评审价中，取最低者作为基准价，各有效响应供应商的价格评分统一按照下列公式计算：</w:t>
      </w:r>
    </w:p>
    <w:p>
      <w:pPr>
        <w:spacing w:line="360" w:lineRule="auto"/>
        <w:jc w:val="left"/>
        <w:rPr>
          <w:rFonts w:ascii="宋体" w:hAnsi="宋体" w:cs="宋体"/>
        </w:rPr>
      </w:pPr>
      <w:r>
        <w:rPr>
          <w:rFonts w:ascii="宋体" w:hAnsi="宋体" w:cs="宋体"/>
        </w:rPr>
        <w:t xml:space="preserve">    </w:t>
      </w:r>
      <w:r>
        <w:rPr>
          <w:rFonts w:hint="eastAsia" w:hAnsi="宋体"/>
        </w:rPr>
        <w:t>价格评分＝（</w:t>
      </w:r>
      <w:r>
        <w:rPr>
          <w:rFonts w:hAnsi="宋体"/>
          <w:b/>
        </w:rPr>
        <w:t>每分钟视频实拍单价</w:t>
      </w:r>
      <w:r>
        <w:rPr>
          <w:rFonts w:hint="eastAsia" w:hAnsi="宋体"/>
        </w:rPr>
        <w:t>基准价÷</w:t>
      </w:r>
      <w:r>
        <w:rPr>
          <w:rFonts w:hAnsi="宋体"/>
          <w:b/>
        </w:rPr>
        <w:t>每分钟视频实拍单价</w:t>
      </w:r>
      <w:r>
        <w:rPr>
          <w:rFonts w:hint="eastAsia" w:hAnsi="宋体"/>
        </w:rPr>
        <w:t>评标价）×</w:t>
      </w:r>
      <w:r>
        <w:rPr>
          <w:rFonts w:hAnsi="宋体"/>
        </w:rPr>
        <w:t>5+</w:t>
      </w:r>
      <w:r>
        <w:rPr>
          <w:rFonts w:hint="eastAsia" w:hAnsi="宋体"/>
        </w:rPr>
        <w:t>（</w:t>
      </w:r>
      <w:r>
        <w:rPr>
          <w:rFonts w:hint="eastAsia" w:hAnsi="宋体"/>
          <w:b/>
        </w:rPr>
        <w:t>每分钟三维</w:t>
      </w:r>
      <w:r>
        <w:rPr>
          <w:rFonts w:hAnsi="宋体"/>
          <w:b/>
        </w:rPr>
        <w:t>动画单价</w:t>
      </w:r>
      <w:r>
        <w:rPr>
          <w:rFonts w:hint="eastAsia" w:hAnsi="宋体"/>
          <w:b/>
        </w:rPr>
        <w:t>（无需建模）</w:t>
      </w:r>
      <w:r>
        <w:rPr>
          <w:rFonts w:hint="eastAsia" w:hAnsi="宋体"/>
        </w:rPr>
        <w:t>基准价÷</w:t>
      </w:r>
      <w:r>
        <w:rPr>
          <w:rFonts w:hint="eastAsia" w:hAnsi="宋体"/>
          <w:b/>
        </w:rPr>
        <w:t>每分钟三维</w:t>
      </w:r>
      <w:r>
        <w:rPr>
          <w:rFonts w:hAnsi="宋体"/>
          <w:b/>
        </w:rPr>
        <w:t>动画单价</w:t>
      </w:r>
      <w:r>
        <w:rPr>
          <w:rFonts w:hint="eastAsia" w:hAnsi="宋体"/>
          <w:b/>
        </w:rPr>
        <w:t>（无需建模）</w:t>
      </w:r>
      <w:r>
        <w:rPr>
          <w:rFonts w:hint="eastAsia" w:hAnsi="宋体"/>
        </w:rPr>
        <w:t>评标价）×2</w:t>
      </w:r>
      <w:r>
        <w:rPr>
          <w:rFonts w:hAnsi="宋体"/>
        </w:rPr>
        <w:t>.5</w:t>
      </w:r>
      <w:r>
        <w:rPr>
          <w:rFonts w:hint="eastAsia" w:hAnsi="宋体"/>
        </w:rPr>
        <w:t>+（</w:t>
      </w:r>
      <w:r>
        <w:rPr>
          <w:rFonts w:hAnsi="宋体"/>
          <w:b/>
        </w:rPr>
        <w:t>每分钟</w:t>
      </w:r>
      <w:r>
        <w:rPr>
          <w:rFonts w:hint="eastAsia" w:hAnsi="宋体"/>
          <w:b/>
        </w:rPr>
        <w:t>二维M</w:t>
      </w:r>
      <w:r>
        <w:rPr>
          <w:rFonts w:hAnsi="宋体"/>
          <w:b/>
        </w:rPr>
        <w:t>G</w:t>
      </w:r>
      <w:r>
        <w:rPr>
          <w:rFonts w:hint="eastAsia" w:hAnsi="宋体"/>
          <w:b/>
        </w:rPr>
        <w:t>动画</w:t>
      </w:r>
      <w:r>
        <w:rPr>
          <w:rFonts w:hAnsi="宋体"/>
          <w:b/>
        </w:rPr>
        <w:t>单价</w:t>
      </w:r>
      <w:r>
        <w:rPr>
          <w:rFonts w:hint="eastAsia" w:hAnsi="宋体"/>
        </w:rPr>
        <w:t>基准价÷</w:t>
      </w:r>
      <w:r>
        <w:rPr>
          <w:rFonts w:hAnsi="宋体"/>
          <w:b/>
        </w:rPr>
        <w:t>每分钟</w:t>
      </w:r>
      <w:r>
        <w:rPr>
          <w:rFonts w:hint="eastAsia" w:hAnsi="宋体"/>
          <w:b/>
        </w:rPr>
        <w:t>二维M</w:t>
      </w:r>
      <w:r>
        <w:rPr>
          <w:rFonts w:hAnsi="宋体"/>
          <w:b/>
        </w:rPr>
        <w:t>G</w:t>
      </w:r>
      <w:r>
        <w:rPr>
          <w:rFonts w:hint="eastAsia" w:hAnsi="宋体"/>
          <w:b/>
        </w:rPr>
        <w:t>动画</w:t>
      </w:r>
      <w:r>
        <w:rPr>
          <w:rFonts w:hAnsi="宋体"/>
          <w:b/>
        </w:rPr>
        <w:t>单价</w:t>
      </w:r>
      <w:r>
        <w:rPr>
          <w:rFonts w:hint="eastAsia" w:hAnsi="宋体"/>
        </w:rPr>
        <w:t>评标价）×</w:t>
      </w:r>
      <w:r>
        <w:rPr>
          <w:rFonts w:hAnsi="宋体"/>
        </w:rPr>
        <w:t>2.5</w:t>
      </w:r>
    </w:p>
    <w:p>
      <w:pPr>
        <w:spacing w:line="360" w:lineRule="auto"/>
        <w:ind w:firstLine="443"/>
        <w:rPr>
          <w:rFonts w:ascii="宋体" w:hAnsi="宋体"/>
          <w:b/>
          <w:szCs w:val="21"/>
        </w:rPr>
      </w:pPr>
    </w:p>
    <w:p>
      <w:pPr>
        <w:pStyle w:val="12"/>
        <w:spacing w:before="0" w:beforeAutospacing="0" w:after="0" w:afterAutospacing="0" w:line="360" w:lineRule="auto"/>
        <w:rPr>
          <w:rFonts w:eastAsia="宋体"/>
          <w:b/>
          <w:color w:val="auto"/>
          <w:sz w:val="21"/>
          <w:szCs w:val="21"/>
        </w:rPr>
      </w:pPr>
      <w:r>
        <w:rPr>
          <w:rFonts w:hint="eastAsia" w:eastAsia="宋体"/>
          <w:b/>
          <w:color w:val="auto"/>
          <w:sz w:val="21"/>
          <w:szCs w:val="21"/>
        </w:rPr>
        <w:t xml:space="preserve">   七、付款方式</w:t>
      </w:r>
    </w:p>
    <w:p>
      <w:pPr>
        <w:spacing w:line="360" w:lineRule="auto"/>
        <w:ind w:firstLine="420" w:firstLineChars="200"/>
        <w:rPr>
          <w:rFonts w:ascii="宋体" w:hAnsi="宋体"/>
          <w:szCs w:val="21"/>
        </w:rPr>
      </w:pPr>
      <w:r>
        <w:rPr>
          <w:rFonts w:hint="eastAsia" w:ascii="宋体" w:hAnsi="宋体"/>
          <w:szCs w:val="21"/>
        </w:rPr>
        <w:t>分两次付款。自合同签订之日起15个工作日内，采购人支付合同总额的80%作为合同的预付款；合同进入实质性履行阶段后，乙方完成甲方下达的视频制作任务并通过甲方验收的，产生的费用从首付款中逐笔抵扣直至用结；在此之后，乙方完成甲方下达的视频制作任务并获得甲方认可的，按笔结算，累计费用总额不超过合同总金额上限。</w:t>
      </w:r>
    </w:p>
    <w:p>
      <w:pPr>
        <w:spacing w:line="360" w:lineRule="auto"/>
        <w:ind w:firstLine="422" w:firstLineChars="200"/>
        <w:rPr>
          <w:rFonts w:ascii="宋体" w:hAnsi="宋体"/>
          <w:b/>
          <w:szCs w:val="21"/>
        </w:rPr>
      </w:pPr>
      <w:r>
        <w:rPr>
          <w:rFonts w:hint="eastAsia"/>
          <w:b/>
          <w:szCs w:val="21"/>
        </w:rPr>
        <w:t>八、验收要求及程序</w:t>
      </w:r>
    </w:p>
    <w:p>
      <w:pPr>
        <w:spacing w:line="360" w:lineRule="auto"/>
        <w:ind w:firstLine="210" w:firstLineChars="100"/>
        <w:rPr>
          <w:rFonts w:ascii="Times New Roman" w:hAnsi="Times New Roman"/>
          <w:szCs w:val="21"/>
        </w:rPr>
      </w:pPr>
      <w:r>
        <w:rPr>
          <w:rFonts w:hint="eastAsia" w:ascii="Times New Roman" w:hAnsi="Times New Roman"/>
          <w:szCs w:val="21"/>
        </w:rPr>
        <w:t xml:space="preserve"> （一）视频验收要求 </w:t>
      </w:r>
    </w:p>
    <w:p>
      <w:pPr>
        <w:spacing w:line="360" w:lineRule="auto"/>
        <w:ind w:firstLine="105" w:firstLineChars="50"/>
        <w:rPr>
          <w:rFonts w:ascii="Times New Roman" w:hAnsi="Times New Roman"/>
          <w:szCs w:val="21"/>
        </w:rPr>
      </w:pPr>
      <w:r>
        <w:rPr>
          <w:rFonts w:ascii="Times New Roman" w:hAnsi="Times New Roman"/>
          <w:szCs w:val="21"/>
        </w:rPr>
        <w:t xml:space="preserve">   </w:t>
      </w:r>
      <w:r>
        <w:rPr>
          <w:rFonts w:hint="eastAsia" w:ascii="Times New Roman" w:hAnsi="Times New Roman"/>
          <w:szCs w:val="21"/>
        </w:rPr>
        <w:t>1.检查视频是否按照甲方终稿剧本满足制作需求（风格、受众、片长、主诉点、使用场合、用片时间等）进行拍摄；</w:t>
      </w:r>
    </w:p>
    <w:p>
      <w:pPr>
        <w:spacing w:line="360" w:lineRule="auto"/>
        <w:ind w:firstLine="105" w:firstLineChars="50"/>
        <w:rPr>
          <w:rFonts w:ascii="Times New Roman" w:hAnsi="Times New Roman"/>
          <w:szCs w:val="21"/>
        </w:rPr>
      </w:pPr>
      <w:r>
        <w:rPr>
          <w:rFonts w:ascii="Times New Roman" w:hAnsi="Times New Roman"/>
          <w:szCs w:val="21"/>
        </w:rPr>
        <w:t xml:space="preserve">   </w:t>
      </w:r>
      <w:r>
        <w:rPr>
          <w:rFonts w:hint="eastAsia" w:ascii="Times New Roman" w:hAnsi="Times New Roman"/>
          <w:szCs w:val="21"/>
        </w:rPr>
        <w:t>2.解说声与现场声无明显比例失调，解说声与背景音乐无明显比例失调；</w:t>
      </w:r>
    </w:p>
    <w:p>
      <w:pPr>
        <w:spacing w:line="360" w:lineRule="auto"/>
        <w:ind w:firstLine="105" w:firstLineChars="50"/>
        <w:rPr>
          <w:rFonts w:ascii="Times New Roman" w:hAnsi="Times New Roman"/>
          <w:szCs w:val="21"/>
        </w:rPr>
      </w:pPr>
      <w:r>
        <w:rPr>
          <w:rFonts w:ascii="Times New Roman" w:hAnsi="Times New Roman"/>
          <w:szCs w:val="21"/>
        </w:rPr>
        <w:t xml:space="preserve">   </w:t>
      </w:r>
      <w:r>
        <w:rPr>
          <w:rFonts w:hint="eastAsia" w:ascii="Times New Roman" w:hAnsi="Times New Roman"/>
          <w:szCs w:val="21"/>
        </w:rPr>
        <w:t>3.视频图像同步性能文档，图像无抖动跳跃，色彩无突变；</w:t>
      </w:r>
    </w:p>
    <w:p>
      <w:pPr>
        <w:spacing w:line="360" w:lineRule="auto"/>
        <w:ind w:firstLine="105" w:firstLineChars="50"/>
        <w:rPr>
          <w:rFonts w:ascii="Times New Roman" w:hAnsi="Times New Roman"/>
          <w:szCs w:val="21"/>
        </w:rPr>
      </w:pPr>
      <w:r>
        <w:rPr>
          <w:rFonts w:hint="eastAsia" w:ascii="Times New Roman" w:hAnsi="Times New Roman"/>
          <w:szCs w:val="21"/>
        </w:rPr>
        <w:t xml:space="preserve"> </w:t>
      </w:r>
      <w:r>
        <w:rPr>
          <w:rFonts w:ascii="Times New Roman" w:hAnsi="Times New Roman"/>
          <w:szCs w:val="21"/>
        </w:rPr>
        <w:t xml:space="preserve">  4.</w:t>
      </w:r>
      <w:r>
        <w:rPr>
          <w:rFonts w:hint="eastAsia" w:ascii="Times New Roman" w:hAnsi="Times New Roman"/>
          <w:szCs w:val="21"/>
        </w:rPr>
        <w:t>视频分辨率应统一，不得标清、高清等混用；</w:t>
      </w:r>
    </w:p>
    <w:p>
      <w:pPr>
        <w:spacing w:line="360" w:lineRule="auto"/>
        <w:ind w:firstLine="105" w:firstLineChars="50"/>
        <w:rPr>
          <w:rFonts w:ascii="Times New Roman" w:hAnsi="Times New Roman"/>
          <w:szCs w:val="21"/>
        </w:rPr>
      </w:pPr>
      <w:r>
        <w:rPr>
          <w:rFonts w:ascii="Times New Roman" w:hAnsi="Times New Roman"/>
          <w:szCs w:val="21"/>
        </w:rPr>
        <w:t xml:space="preserve">   </w:t>
      </w:r>
      <w:r>
        <w:rPr>
          <w:rFonts w:hint="eastAsia" w:ascii="Times New Roman" w:hAnsi="Times New Roman"/>
          <w:szCs w:val="21"/>
        </w:rPr>
        <w:t>5.字幕无错字且位于屏幕下方，居中、靠左、靠右，周边须留空。</w:t>
      </w:r>
    </w:p>
    <w:p>
      <w:pPr>
        <w:spacing w:line="360" w:lineRule="auto"/>
        <w:rPr>
          <w:rFonts w:ascii="Times New Roman" w:hAnsi="Times New Roman"/>
          <w:szCs w:val="21"/>
        </w:rPr>
      </w:pPr>
      <w:r>
        <w:rPr>
          <w:rFonts w:hint="eastAsia" w:ascii="Times New Roman" w:hAnsi="Times New Roman"/>
          <w:szCs w:val="21"/>
        </w:rPr>
        <w:t xml:space="preserve"> </w:t>
      </w:r>
      <w:r>
        <w:rPr>
          <w:rFonts w:ascii="Times New Roman" w:hAnsi="Times New Roman"/>
          <w:szCs w:val="21"/>
        </w:rPr>
        <w:t xml:space="preserve">  </w:t>
      </w:r>
      <w:r>
        <w:rPr>
          <w:rFonts w:hint="eastAsia" w:ascii="Times New Roman" w:hAnsi="Times New Roman"/>
          <w:szCs w:val="21"/>
        </w:rPr>
        <w:t>（二）主要验收程序</w:t>
      </w:r>
    </w:p>
    <w:p>
      <w:pPr>
        <w:spacing w:line="360" w:lineRule="auto"/>
        <w:rPr>
          <w:rFonts w:ascii="Times New Roman" w:hAnsi="Times New Roman"/>
          <w:szCs w:val="21"/>
        </w:rPr>
      </w:pPr>
      <w:r>
        <w:rPr>
          <w:rFonts w:ascii="Times New Roman" w:hAnsi="Times New Roman"/>
          <w:szCs w:val="21"/>
        </w:rPr>
        <w:t xml:space="preserve">     1．工单签字验收</w:t>
      </w:r>
    </w:p>
    <w:p>
      <w:pPr>
        <w:spacing w:line="360" w:lineRule="auto"/>
        <w:rPr>
          <w:rFonts w:ascii="Times New Roman" w:hAnsi="Times New Roman"/>
          <w:szCs w:val="21"/>
        </w:rPr>
      </w:pPr>
      <w:r>
        <w:rPr>
          <w:rFonts w:ascii="Times New Roman" w:hAnsi="Times New Roman"/>
          <w:szCs w:val="21"/>
        </w:rPr>
        <w:t xml:space="preserve">  </w:t>
      </w:r>
      <w:r>
        <w:rPr>
          <w:rFonts w:hint="eastAsia" w:ascii="Times New Roman" w:hAnsi="Times New Roman"/>
          <w:szCs w:val="21"/>
        </w:rPr>
        <w:t xml:space="preserve">    </w:t>
      </w:r>
      <w:r>
        <w:rPr>
          <w:rFonts w:ascii="Times New Roman" w:hAnsi="Times New Roman"/>
          <w:szCs w:val="21"/>
        </w:rPr>
        <w:t>每次视频拍摄剪辑完成后，以</w:t>
      </w:r>
      <w:r>
        <w:rPr>
          <w:rFonts w:hint="eastAsia" w:ascii="Times New Roman" w:hAnsi="Times New Roman"/>
          <w:szCs w:val="21"/>
        </w:rPr>
        <w:t>采购人</w:t>
      </w:r>
      <w:r>
        <w:rPr>
          <w:rFonts w:ascii="Times New Roman" w:hAnsi="Times New Roman"/>
          <w:szCs w:val="21"/>
        </w:rPr>
        <w:t>规定的数字载体形式将母带交予</w:t>
      </w:r>
      <w:r>
        <w:rPr>
          <w:rFonts w:hint="eastAsia" w:ascii="Times New Roman" w:hAnsi="Times New Roman"/>
          <w:szCs w:val="21"/>
        </w:rPr>
        <w:t>采购人</w:t>
      </w:r>
      <w:r>
        <w:rPr>
          <w:rFonts w:ascii="Times New Roman" w:hAnsi="Times New Roman"/>
          <w:szCs w:val="21"/>
        </w:rPr>
        <w:t>，由</w:t>
      </w:r>
      <w:r>
        <w:rPr>
          <w:rFonts w:hint="eastAsia" w:ascii="Times New Roman" w:hAnsi="Times New Roman"/>
          <w:szCs w:val="21"/>
        </w:rPr>
        <w:t>采购人</w:t>
      </w:r>
      <w:r>
        <w:rPr>
          <w:rFonts w:ascii="Times New Roman" w:hAnsi="Times New Roman"/>
          <w:szCs w:val="21"/>
        </w:rPr>
        <w:t>签字验收。</w:t>
      </w:r>
    </w:p>
    <w:p>
      <w:pPr>
        <w:spacing w:line="360" w:lineRule="auto"/>
        <w:rPr>
          <w:rFonts w:ascii="Times New Roman" w:hAnsi="Times New Roman"/>
          <w:szCs w:val="21"/>
        </w:rPr>
      </w:pPr>
      <w:r>
        <w:rPr>
          <w:rFonts w:ascii="Times New Roman" w:hAnsi="Times New Roman"/>
          <w:szCs w:val="21"/>
        </w:rPr>
        <w:t xml:space="preserve">    2．验收签字及请款</w:t>
      </w:r>
    </w:p>
    <w:p>
      <w:pPr>
        <w:spacing w:line="360" w:lineRule="auto"/>
        <w:rPr>
          <w:rFonts w:ascii="Times New Roman" w:hAnsi="Times New Roman"/>
          <w:szCs w:val="21"/>
        </w:rPr>
      </w:pPr>
      <w:r>
        <w:rPr>
          <w:rFonts w:ascii="Times New Roman" w:hAnsi="Times New Roman"/>
          <w:szCs w:val="21"/>
        </w:rPr>
        <w:t xml:space="preserve">    首付款中抵扣完毕后，</w:t>
      </w:r>
      <w:r>
        <w:rPr>
          <w:rFonts w:hint="eastAsia" w:ascii="Times New Roman" w:hAnsi="Times New Roman"/>
          <w:szCs w:val="21"/>
        </w:rPr>
        <w:t>中标人</w:t>
      </w:r>
      <w:r>
        <w:rPr>
          <w:rFonts w:ascii="Times New Roman" w:hAnsi="Times New Roman"/>
          <w:szCs w:val="21"/>
        </w:rPr>
        <w:t>凭</w:t>
      </w:r>
      <w:r>
        <w:rPr>
          <w:rFonts w:hint="eastAsia" w:ascii="Times New Roman" w:hAnsi="Times New Roman"/>
          <w:szCs w:val="21"/>
        </w:rPr>
        <w:t>采购人</w:t>
      </w:r>
      <w:r>
        <w:rPr>
          <w:rFonts w:ascii="Times New Roman" w:hAnsi="Times New Roman"/>
          <w:szCs w:val="21"/>
        </w:rPr>
        <w:t>签字验收的未支付工单作为验收通过的依据，</w:t>
      </w:r>
      <w:r>
        <w:rPr>
          <w:rFonts w:hint="eastAsia" w:ascii="Times New Roman" w:hAnsi="Times New Roman"/>
          <w:szCs w:val="21"/>
        </w:rPr>
        <w:t>中标人</w:t>
      </w:r>
      <w:r>
        <w:rPr>
          <w:rFonts w:ascii="Times New Roman" w:hAnsi="Times New Roman"/>
          <w:szCs w:val="21"/>
        </w:rPr>
        <w:t>书面提出支付申请函及与拟支付金额等额的符合</w:t>
      </w:r>
      <w:r>
        <w:rPr>
          <w:rFonts w:hint="eastAsia" w:ascii="Times New Roman" w:hAnsi="Times New Roman"/>
          <w:szCs w:val="21"/>
        </w:rPr>
        <w:t>采购人</w:t>
      </w:r>
      <w:r>
        <w:rPr>
          <w:rFonts w:ascii="Times New Roman" w:hAnsi="Times New Roman"/>
          <w:szCs w:val="21"/>
        </w:rPr>
        <w:t>财务管理要求的相应发票，</w:t>
      </w:r>
      <w:r>
        <w:rPr>
          <w:rFonts w:hint="eastAsia" w:ascii="Times New Roman" w:hAnsi="Times New Roman"/>
          <w:szCs w:val="21"/>
        </w:rPr>
        <w:t>采购人</w:t>
      </w:r>
      <w:r>
        <w:rPr>
          <w:rFonts w:ascii="Times New Roman" w:hAnsi="Times New Roman"/>
          <w:szCs w:val="21"/>
        </w:rPr>
        <w:t>确认后启动相应款项支付流程。</w:t>
      </w:r>
    </w:p>
    <w:p>
      <w:pPr>
        <w:spacing w:line="360" w:lineRule="auto"/>
        <w:ind w:firstLine="422" w:firstLineChars="200"/>
        <w:rPr>
          <w:rFonts w:ascii="宋体" w:hAnsi="宋体"/>
          <w:b/>
          <w:szCs w:val="21"/>
        </w:rPr>
      </w:pPr>
    </w:p>
    <w:p>
      <w:pPr>
        <w:wordWrap w:val="0"/>
        <w:ind w:firstLine="560" w:firstLineChars="200"/>
        <w:jc w:val="right"/>
        <w:rPr>
          <w:rFonts w:ascii="Times New Roman" w:hAnsi="Times New Roman" w:eastAsia="楷体_GB2312"/>
          <w:color w:val="000000"/>
          <w:sz w:val="28"/>
          <w:szCs w:val="28"/>
        </w:rPr>
      </w:pPr>
    </w:p>
    <w:p>
      <w:pPr>
        <w:wordWrap w:val="0"/>
        <w:ind w:firstLine="560" w:firstLineChars="200"/>
        <w:jc w:val="right"/>
        <w:rPr>
          <w:rFonts w:ascii="Times New Roman" w:hAnsi="Times New Roman" w:eastAsia="楷体_GB2312"/>
          <w:color w:val="000000"/>
          <w:sz w:val="28"/>
          <w:szCs w:val="28"/>
        </w:rPr>
      </w:pPr>
    </w:p>
    <w:p>
      <w:pPr>
        <w:wordWrap w:val="0"/>
        <w:ind w:firstLine="560" w:firstLineChars="200"/>
        <w:jc w:val="right"/>
        <w:rPr>
          <w:rFonts w:ascii="Times New Roman" w:hAnsi="Times New Roman" w:eastAsia="楷体_GB2312"/>
          <w:color w:val="000000"/>
          <w:sz w:val="28"/>
          <w:szCs w:val="28"/>
        </w:rPr>
      </w:pPr>
    </w:p>
    <w:p>
      <w:pPr>
        <w:autoSpaceDE w:val="0"/>
        <w:autoSpaceDN w:val="0"/>
        <w:adjustRightInd w:val="0"/>
        <w:snapToGrid w:val="0"/>
        <w:spacing w:line="360" w:lineRule="auto"/>
        <w:ind w:left="420" w:right="34" w:hanging="420"/>
        <w:jc w:val="center"/>
        <w:rPr>
          <w:rFonts w:ascii="方正小标宋简体" w:hAnsi="方正小标宋简体" w:eastAsia="方正小标宋简体" w:cs="方正小标宋简体"/>
          <w:b/>
          <w:kern w:val="0"/>
          <w:sz w:val="28"/>
          <w:szCs w:val="28"/>
        </w:rPr>
      </w:pPr>
      <w:r>
        <w:rPr>
          <w:rFonts w:hint="eastAsia" w:ascii="方正小标宋简体" w:hAnsi="方正小标宋简体" w:eastAsia="方正小标宋简体" w:cs="方正小标宋简体"/>
          <w:b/>
          <w:kern w:val="0"/>
          <w:sz w:val="28"/>
          <w:szCs w:val="28"/>
        </w:rPr>
        <w:t>第三部分　合同书文本</w:t>
      </w:r>
    </w:p>
    <w:p>
      <w:pPr>
        <w:ind w:right="960"/>
        <w:jc w:val="right"/>
        <w:rPr>
          <w:rFonts w:ascii="宋体" w:hAnsi="宋体" w:cs="宋体"/>
          <w:sz w:val="24"/>
          <w:szCs w:val="20"/>
        </w:rPr>
      </w:pPr>
      <w:r>
        <w:rPr>
          <w:rFonts w:hint="eastAsia" w:ascii="宋体" w:hAnsi="宋体" w:cs="宋体"/>
          <w:sz w:val="24"/>
          <w:szCs w:val="20"/>
        </w:rPr>
        <w:t xml:space="preserve">合同编号：        </w:t>
      </w:r>
    </w:p>
    <w:p>
      <w:pPr>
        <w:rPr>
          <w:rFonts w:ascii="宋体" w:hAnsi="宋体"/>
          <w:sz w:val="24"/>
          <w:szCs w:val="20"/>
        </w:rPr>
      </w:pPr>
    </w:p>
    <w:p>
      <w:pPr>
        <w:widowControl/>
        <w:autoSpaceDE w:val="0"/>
        <w:autoSpaceDN w:val="0"/>
        <w:spacing w:line="360" w:lineRule="auto"/>
        <w:jc w:val="center"/>
        <w:textAlignment w:val="bottom"/>
        <w:rPr>
          <w:rFonts w:ascii="宋体"/>
          <w:b/>
          <w:sz w:val="48"/>
          <w:szCs w:val="48"/>
        </w:rPr>
      </w:pPr>
    </w:p>
    <w:p>
      <w:pPr>
        <w:widowControl/>
        <w:autoSpaceDE w:val="0"/>
        <w:autoSpaceDN w:val="0"/>
        <w:spacing w:line="360" w:lineRule="auto"/>
        <w:jc w:val="center"/>
        <w:textAlignment w:val="bottom"/>
        <w:rPr>
          <w:rFonts w:ascii="宋体"/>
          <w:b/>
          <w:sz w:val="48"/>
          <w:szCs w:val="48"/>
        </w:rPr>
      </w:pPr>
      <w:r>
        <w:rPr>
          <w:rFonts w:hint="eastAsia" w:ascii="宋体"/>
          <w:b/>
          <w:sz w:val="48"/>
          <w:szCs w:val="48"/>
        </w:rPr>
        <w:t>2021年度广东数字政府改革建设</w:t>
      </w:r>
    </w:p>
    <w:p>
      <w:pPr>
        <w:widowControl/>
        <w:autoSpaceDE w:val="0"/>
        <w:autoSpaceDN w:val="0"/>
        <w:spacing w:line="360" w:lineRule="auto"/>
        <w:jc w:val="center"/>
        <w:textAlignment w:val="bottom"/>
        <w:rPr>
          <w:rFonts w:ascii="宋体"/>
          <w:b/>
          <w:sz w:val="48"/>
          <w:szCs w:val="48"/>
        </w:rPr>
      </w:pPr>
      <w:r>
        <w:rPr>
          <w:rFonts w:hint="eastAsia" w:ascii="宋体"/>
          <w:b/>
          <w:sz w:val="48"/>
          <w:szCs w:val="48"/>
        </w:rPr>
        <w:t>宣传视频制作服务项目框架协议</w:t>
      </w:r>
    </w:p>
    <w:p>
      <w:pPr>
        <w:snapToGrid w:val="0"/>
        <w:spacing w:line="204" w:lineRule="auto"/>
        <w:jc w:val="center"/>
        <w:rPr>
          <w:rFonts w:ascii="黑体" w:eastAsia="黑体"/>
          <w:sz w:val="80"/>
          <w:szCs w:val="80"/>
        </w:rPr>
      </w:pPr>
    </w:p>
    <w:p>
      <w:pPr>
        <w:jc w:val="center"/>
        <w:rPr>
          <w:rFonts w:ascii="黑体" w:eastAsia="黑体"/>
          <w:b/>
          <w:szCs w:val="21"/>
        </w:rPr>
      </w:pPr>
    </w:p>
    <w:p>
      <w:pPr>
        <w:rPr>
          <w:rFonts w:ascii="宋体"/>
          <w:b/>
          <w:szCs w:val="21"/>
        </w:rPr>
      </w:pPr>
    </w:p>
    <w:p>
      <w:pPr>
        <w:rPr>
          <w:rFonts w:ascii="宋体"/>
          <w:b/>
          <w:szCs w:val="21"/>
        </w:rPr>
      </w:pPr>
    </w:p>
    <w:p>
      <w:pPr>
        <w:rPr>
          <w:rFonts w:ascii="宋体"/>
          <w:b/>
          <w:szCs w:val="21"/>
        </w:rPr>
      </w:pPr>
    </w:p>
    <w:p>
      <w:pPr>
        <w:rPr>
          <w:rFonts w:ascii="宋体"/>
          <w:b/>
          <w:szCs w:val="21"/>
        </w:rPr>
      </w:pPr>
    </w:p>
    <w:p>
      <w:pPr>
        <w:rPr>
          <w:rFonts w:ascii="宋体"/>
          <w:b/>
          <w:szCs w:val="21"/>
        </w:rPr>
      </w:pPr>
    </w:p>
    <w:p>
      <w:pPr>
        <w:rPr>
          <w:rFonts w:ascii="宋体"/>
          <w:b/>
          <w:szCs w:val="21"/>
        </w:rPr>
      </w:pPr>
    </w:p>
    <w:p>
      <w:pPr>
        <w:rPr>
          <w:rFonts w:ascii="宋体"/>
          <w:b/>
          <w:szCs w:val="21"/>
        </w:rPr>
      </w:pPr>
    </w:p>
    <w:p>
      <w:pPr>
        <w:rPr>
          <w:rFonts w:ascii="宋体"/>
          <w:b/>
          <w:szCs w:val="21"/>
        </w:rPr>
      </w:pPr>
    </w:p>
    <w:p>
      <w:pPr>
        <w:rPr>
          <w:rFonts w:ascii="宋体"/>
          <w:b/>
          <w:szCs w:val="21"/>
        </w:rPr>
      </w:pPr>
    </w:p>
    <w:p>
      <w:pPr>
        <w:spacing w:line="360" w:lineRule="auto"/>
        <w:rPr>
          <w:rFonts w:ascii="宋体" w:hAnsi="宋体"/>
          <w:b/>
          <w:sz w:val="24"/>
        </w:rPr>
      </w:pPr>
      <w:r>
        <w:rPr>
          <w:rFonts w:hint="eastAsia" w:ascii="宋体" w:hAnsi="宋体"/>
          <w:b/>
          <w:sz w:val="24"/>
        </w:rPr>
        <w:t>甲方：</w:t>
      </w:r>
    </w:p>
    <w:p>
      <w:pPr>
        <w:spacing w:line="360" w:lineRule="auto"/>
        <w:rPr>
          <w:rFonts w:ascii="宋体" w:hAnsi="宋体"/>
          <w:b/>
          <w:sz w:val="24"/>
        </w:rPr>
      </w:pPr>
      <w:r>
        <w:rPr>
          <w:rFonts w:hint="eastAsia" w:ascii="宋体" w:hAnsi="宋体"/>
          <w:b/>
          <w:sz w:val="24"/>
        </w:rPr>
        <w:t xml:space="preserve">地址： </w:t>
      </w:r>
      <w:r>
        <w:rPr>
          <w:rFonts w:ascii="宋体" w:hAnsi="宋体"/>
          <w:b/>
          <w:sz w:val="24"/>
        </w:rPr>
        <w:t xml:space="preserve">                                     </w:t>
      </w:r>
      <w:r>
        <w:rPr>
          <w:rFonts w:hint="eastAsia" w:ascii="宋体" w:hAnsi="宋体"/>
          <w:b/>
          <w:sz w:val="24"/>
        </w:rPr>
        <w:t>邮政编码：</w:t>
      </w:r>
    </w:p>
    <w:p>
      <w:pPr>
        <w:spacing w:line="360" w:lineRule="auto"/>
        <w:rPr>
          <w:rFonts w:ascii="宋体"/>
          <w:b/>
          <w:sz w:val="24"/>
        </w:rPr>
      </w:pPr>
      <w:r>
        <w:rPr>
          <w:rFonts w:hint="eastAsia" w:ascii="宋体" w:hAnsi="宋体"/>
          <w:b/>
          <w:sz w:val="24"/>
        </w:rPr>
        <w:t>电话：</w:t>
      </w:r>
      <w:r>
        <w:rPr>
          <w:rFonts w:ascii="宋体" w:hAnsi="宋体"/>
          <w:b/>
          <w:sz w:val="24"/>
        </w:rPr>
        <w:t xml:space="preserve">                                      </w:t>
      </w:r>
      <w:r>
        <w:rPr>
          <w:rFonts w:hint="eastAsia" w:ascii="宋体" w:hAnsi="宋体"/>
          <w:b/>
          <w:sz w:val="24"/>
        </w:rPr>
        <w:t>传</w:t>
      </w:r>
      <w:r>
        <w:rPr>
          <w:rFonts w:ascii="宋体" w:hAnsi="宋体"/>
          <w:b/>
          <w:sz w:val="24"/>
        </w:rPr>
        <w:t xml:space="preserve">  </w:t>
      </w:r>
      <w:r>
        <w:rPr>
          <w:rFonts w:hint="eastAsia" w:ascii="宋体" w:hAnsi="宋体"/>
          <w:b/>
          <w:sz w:val="24"/>
        </w:rPr>
        <w:t>真：</w:t>
      </w:r>
    </w:p>
    <w:p>
      <w:pPr>
        <w:rPr>
          <w:rFonts w:ascii="宋体"/>
          <w:b/>
          <w:sz w:val="24"/>
        </w:rPr>
      </w:pPr>
    </w:p>
    <w:p>
      <w:pPr>
        <w:rPr>
          <w:rFonts w:ascii="宋体"/>
          <w:b/>
          <w:sz w:val="24"/>
        </w:rPr>
      </w:pPr>
    </w:p>
    <w:p>
      <w:pPr>
        <w:spacing w:line="360" w:lineRule="auto"/>
        <w:rPr>
          <w:rFonts w:ascii="宋体"/>
          <w:b/>
          <w:sz w:val="24"/>
        </w:rPr>
      </w:pPr>
      <w:r>
        <w:rPr>
          <w:rFonts w:hint="eastAsia" w:ascii="宋体" w:hAnsi="宋体"/>
          <w:b/>
          <w:sz w:val="24"/>
        </w:rPr>
        <w:t>乙方：</w:t>
      </w:r>
      <w:r>
        <w:rPr>
          <w:rFonts w:ascii="宋体" w:hAnsi="宋体"/>
          <w:b/>
          <w:sz w:val="24"/>
        </w:rPr>
        <w:t xml:space="preserve"> </w:t>
      </w:r>
    </w:p>
    <w:p>
      <w:pPr>
        <w:spacing w:line="360" w:lineRule="auto"/>
        <w:rPr>
          <w:rFonts w:ascii="宋体"/>
          <w:b/>
          <w:sz w:val="24"/>
        </w:rPr>
      </w:pPr>
      <w:r>
        <w:rPr>
          <w:rFonts w:hint="eastAsia" w:ascii="宋体" w:hAnsi="宋体"/>
          <w:b/>
          <w:sz w:val="24"/>
        </w:rPr>
        <w:t xml:space="preserve">地址： </w:t>
      </w:r>
      <w:r>
        <w:rPr>
          <w:rFonts w:ascii="宋体" w:hAnsi="宋体"/>
          <w:b/>
          <w:sz w:val="24"/>
        </w:rPr>
        <w:t xml:space="preserve">       </w:t>
      </w:r>
      <w:r>
        <w:rPr>
          <w:rFonts w:hint="eastAsia" w:ascii="宋体" w:hAnsi="宋体"/>
          <w:b/>
          <w:sz w:val="24"/>
        </w:rPr>
        <w:t xml:space="preserve">                  </w:t>
      </w:r>
      <w:r>
        <w:rPr>
          <w:rFonts w:ascii="宋体" w:hAnsi="宋体"/>
          <w:b/>
          <w:sz w:val="24"/>
        </w:rPr>
        <w:t xml:space="preserve">            </w:t>
      </w:r>
      <w:r>
        <w:rPr>
          <w:rFonts w:hint="eastAsia" w:ascii="宋体" w:hAnsi="宋体"/>
          <w:b/>
          <w:sz w:val="24"/>
        </w:rPr>
        <w:t>邮政编码：</w:t>
      </w:r>
      <w:r>
        <w:rPr>
          <w:rFonts w:ascii="宋体" w:hAnsi="宋体"/>
          <w:b/>
          <w:sz w:val="24"/>
        </w:rPr>
        <w:t xml:space="preserve"> </w:t>
      </w:r>
    </w:p>
    <w:p>
      <w:pPr>
        <w:spacing w:line="360" w:lineRule="auto"/>
        <w:rPr>
          <w:rFonts w:ascii="宋体"/>
          <w:b/>
          <w:sz w:val="24"/>
        </w:rPr>
      </w:pPr>
      <w:r>
        <w:rPr>
          <w:rFonts w:hint="eastAsia" w:ascii="宋体" w:hAnsi="宋体"/>
          <w:b/>
          <w:sz w:val="24"/>
        </w:rPr>
        <w:t xml:space="preserve">电话： </w:t>
      </w:r>
      <w:r>
        <w:rPr>
          <w:rFonts w:ascii="宋体" w:hAnsi="宋体"/>
          <w:b/>
          <w:sz w:val="24"/>
        </w:rPr>
        <w:t xml:space="preserve">                                     </w:t>
      </w:r>
      <w:r>
        <w:rPr>
          <w:rFonts w:hint="eastAsia" w:ascii="宋体" w:hAnsi="宋体"/>
          <w:b/>
          <w:sz w:val="24"/>
        </w:rPr>
        <w:t>传</w:t>
      </w:r>
      <w:r>
        <w:rPr>
          <w:rFonts w:ascii="宋体" w:hAnsi="宋体"/>
          <w:b/>
          <w:sz w:val="24"/>
        </w:rPr>
        <w:t xml:space="preserve">  </w:t>
      </w:r>
      <w:r>
        <w:rPr>
          <w:rFonts w:hint="eastAsia" w:ascii="宋体" w:hAnsi="宋体"/>
          <w:b/>
          <w:sz w:val="24"/>
        </w:rPr>
        <w:t>真</w:t>
      </w:r>
      <w:r>
        <w:rPr>
          <w:rFonts w:ascii="宋体" w:hAnsi="宋体"/>
          <w:b/>
          <w:sz w:val="24"/>
        </w:rPr>
        <w:t>:</w:t>
      </w:r>
      <w:r>
        <w:rPr>
          <w:rFonts w:hint="eastAsia" w:ascii="宋体" w:hAnsi="宋体"/>
          <w:b/>
          <w:sz w:val="24"/>
        </w:rPr>
        <w:t xml:space="preserve"> </w:t>
      </w:r>
    </w:p>
    <w:p>
      <w:pPr>
        <w:spacing w:line="360" w:lineRule="auto"/>
        <w:ind w:firstLine="420" w:firstLineChars="200"/>
        <w:rPr>
          <w:rFonts w:ascii="宋体"/>
          <w:szCs w:val="21"/>
        </w:rPr>
      </w:pPr>
      <w:r>
        <w:rPr>
          <w:rFonts w:ascii="宋体"/>
          <w:szCs w:val="21"/>
        </w:rPr>
        <w:br w:type="page"/>
      </w:r>
    </w:p>
    <w:p>
      <w:pPr>
        <w:spacing w:line="360" w:lineRule="auto"/>
        <w:ind w:firstLine="420" w:firstLineChars="200"/>
        <w:rPr>
          <w:rFonts w:ascii="宋体"/>
          <w:b/>
          <w:color w:val="000000"/>
          <w:szCs w:val="21"/>
        </w:rPr>
      </w:pPr>
      <w:r>
        <w:rPr>
          <w:rFonts w:hint="eastAsia" w:ascii="宋体" w:hAnsi="宋体"/>
          <w:color w:val="000000"/>
          <w:szCs w:val="21"/>
        </w:rPr>
        <w:t>根据《中华人民共和国民法典》，甲、乙双方经友好协商，就乙方为甲方提供2021年度广东数字政府改革建设宣传视频制作服务，特订立协议如下：</w:t>
      </w:r>
    </w:p>
    <w:p>
      <w:pPr>
        <w:spacing w:line="360" w:lineRule="auto"/>
        <w:ind w:firstLine="422" w:firstLineChars="200"/>
        <w:rPr>
          <w:rFonts w:ascii="宋体"/>
          <w:b/>
          <w:color w:val="000000"/>
          <w:szCs w:val="21"/>
        </w:rPr>
      </w:pPr>
      <w:r>
        <w:rPr>
          <w:rFonts w:hint="eastAsia" w:ascii="宋体" w:hAnsi="宋体"/>
          <w:b/>
          <w:color w:val="000000"/>
          <w:szCs w:val="21"/>
        </w:rPr>
        <w:t>一、合同标的</w:t>
      </w:r>
    </w:p>
    <w:p>
      <w:pPr>
        <w:widowControl/>
        <w:adjustRightInd w:val="0"/>
        <w:snapToGrid w:val="0"/>
        <w:spacing w:line="360" w:lineRule="auto"/>
        <w:rPr>
          <w:rFonts w:ascii="宋体" w:hAnsi="宋体"/>
          <w:b/>
          <w:bCs/>
          <w:kern w:val="0"/>
          <w:szCs w:val="21"/>
        </w:rPr>
      </w:pPr>
      <w:r>
        <w:rPr>
          <w:rFonts w:hint="eastAsia" w:ascii="宋体" w:hAnsi="宋体"/>
          <w:szCs w:val="21"/>
        </w:rPr>
        <w:t xml:space="preserve"> </w:t>
      </w:r>
      <w:r>
        <w:rPr>
          <w:rFonts w:ascii="宋体" w:hAnsi="宋体"/>
          <w:szCs w:val="21"/>
        </w:rPr>
        <w:t xml:space="preserve"> </w:t>
      </w:r>
      <w:r>
        <w:rPr>
          <w:rFonts w:hint="eastAsia" w:ascii="宋体" w:hAnsi="宋体"/>
          <w:szCs w:val="21"/>
        </w:rPr>
        <w:t xml:space="preserve">   为配合广东数字政府改革建设宣传推广工作需要，以运用群众喜闻乐见的视频作品，向企业、群众推广普及数字政府改革建设系列产品，采购该项数字政府改革建设宣传视频制作服务。具体服务内容包括：“一网统管”政府治理新模式概念宣传片、电子证照全面推广政策宣传片、</w:t>
      </w:r>
      <w:r>
        <w:rPr>
          <w:rFonts w:hint="eastAsia" w:ascii="宋体" w:hAnsi="宋体" w:cs="宋体"/>
          <w:szCs w:val="21"/>
        </w:rPr>
        <w:t>政务服务12345便民服务热线体系建设宣传片、</w:t>
      </w:r>
      <w:r>
        <w:rPr>
          <w:rFonts w:hint="eastAsia" w:ascii="宋体" w:hAnsi="宋体"/>
          <w:szCs w:val="21"/>
        </w:rPr>
        <w:t>我省推进数据要素市场化配置改革汇报片、数字政府服务乡村振兴微电影（计划拍摄8条）。</w:t>
      </w:r>
      <w:r>
        <w:rPr>
          <w:rFonts w:hint="eastAsia" w:ascii="宋体" w:hAnsi="宋体" w:cs="宋体"/>
          <w:b/>
          <w:bCs/>
          <w:szCs w:val="21"/>
        </w:rPr>
        <w:t>具体视频制作内容将根据阶段性工作重点进行调整。</w:t>
      </w:r>
    </w:p>
    <w:p>
      <w:pPr>
        <w:widowControl/>
        <w:adjustRightInd w:val="0"/>
        <w:snapToGrid w:val="0"/>
        <w:spacing w:line="360" w:lineRule="auto"/>
        <w:ind w:firstLine="422" w:firstLineChars="200"/>
        <w:jc w:val="left"/>
        <w:rPr>
          <w:rFonts w:ascii="宋体" w:hAnsi="宋体" w:cs="宋体"/>
          <w:szCs w:val="21"/>
        </w:rPr>
      </w:pPr>
      <w:r>
        <w:rPr>
          <w:rFonts w:hint="eastAsia" w:ascii="宋体" w:hAnsi="宋体"/>
          <w:b/>
          <w:color w:val="000000"/>
          <w:szCs w:val="21"/>
        </w:rPr>
        <w:t>二、合同价款</w:t>
      </w:r>
    </w:p>
    <w:p>
      <w:pPr>
        <w:spacing w:line="360" w:lineRule="auto"/>
        <w:ind w:firstLine="420" w:firstLineChars="200"/>
        <w:rPr>
          <w:color w:val="000000"/>
        </w:rPr>
      </w:pPr>
      <w:r>
        <w:rPr>
          <w:rFonts w:hint="eastAsia" w:ascii="宋体" w:hAnsi="宋体"/>
          <w:szCs w:val="21"/>
        </w:rPr>
        <w:t>（一）视频制作</w:t>
      </w:r>
      <w:r>
        <w:rPr>
          <w:rFonts w:hint="eastAsia" w:ascii="宋体" w:hAnsi="宋体"/>
          <w:color w:val="000000"/>
          <w:szCs w:val="21"/>
        </w:rPr>
        <w:t>收费标</w:t>
      </w:r>
      <w:r>
        <w:rPr>
          <w:rFonts w:hint="eastAsia" w:ascii="宋体" w:hAnsi="宋体" w:cs="Tahoma"/>
          <w:color w:val="000000"/>
          <w:szCs w:val="21"/>
        </w:rPr>
        <w:t>准见框架协议附件一《服务价格清单》。其中视频类制作完成后按照考核结果与实际视频时长</w:t>
      </w:r>
      <w:r>
        <w:rPr>
          <w:rFonts w:hint="eastAsia"/>
          <w:color w:val="000000"/>
        </w:rPr>
        <w:t>结算，片长时间精确到分钟。</w:t>
      </w:r>
    </w:p>
    <w:p>
      <w:pPr>
        <w:spacing w:line="360" w:lineRule="auto"/>
        <w:ind w:firstLine="420" w:firstLineChars="200"/>
        <w:rPr>
          <w:rFonts w:ascii="宋体" w:hAnsi="宋体"/>
          <w:color w:val="000000"/>
          <w:szCs w:val="21"/>
        </w:rPr>
      </w:pPr>
      <w:r>
        <w:rPr>
          <w:rFonts w:hint="eastAsia" w:ascii="宋体" w:hAnsi="宋体"/>
          <w:color w:val="000000"/>
          <w:szCs w:val="21"/>
        </w:rPr>
        <w:t>（二）本框架协议结算金额上限为人民币98万元（含税）。</w:t>
      </w:r>
    </w:p>
    <w:p>
      <w:pPr>
        <w:spacing w:line="360" w:lineRule="auto"/>
        <w:ind w:firstLine="422" w:firstLineChars="200"/>
        <w:rPr>
          <w:rFonts w:ascii="宋体"/>
          <w:b/>
          <w:color w:val="000000"/>
          <w:szCs w:val="21"/>
        </w:rPr>
      </w:pPr>
      <w:r>
        <w:rPr>
          <w:rFonts w:hint="eastAsia" w:ascii="宋体" w:hAnsi="宋体"/>
          <w:b/>
          <w:color w:val="000000"/>
          <w:szCs w:val="21"/>
        </w:rPr>
        <w:t>三、付款方式</w:t>
      </w:r>
    </w:p>
    <w:p>
      <w:pPr>
        <w:spacing w:line="360" w:lineRule="auto"/>
        <w:ind w:firstLine="420" w:firstLineChars="200"/>
        <w:rPr>
          <w:rFonts w:ascii="宋体" w:hAnsi="宋体"/>
          <w:szCs w:val="21"/>
        </w:rPr>
      </w:pPr>
      <w:r>
        <w:rPr>
          <w:rFonts w:hint="eastAsia" w:ascii="宋体" w:hAnsi="宋体"/>
          <w:szCs w:val="21"/>
        </w:rPr>
        <w:t>（一）分批付款。</w:t>
      </w:r>
    </w:p>
    <w:p>
      <w:pPr>
        <w:spacing w:line="360" w:lineRule="auto"/>
        <w:ind w:firstLine="420" w:firstLineChars="200"/>
        <w:rPr>
          <w:rFonts w:ascii="宋体" w:hAnsi="宋体"/>
          <w:szCs w:val="21"/>
        </w:rPr>
      </w:pPr>
      <w:r>
        <w:rPr>
          <w:rFonts w:hint="eastAsia" w:ascii="宋体" w:hAnsi="宋体"/>
          <w:szCs w:val="21"/>
        </w:rPr>
        <w:t>自合同签订之日起15个工作日内，甲方支付合同总额的80%作为合同的预付款；合同进入实质性履行阶段后，乙方完成甲方下达的视频制作任务并通过甲方验收的，产生的费用从首付款中逐笔抵扣直至用结；在此之后，乙方完成甲方下达的视频制作任务并获得甲方认可的，按笔结算，累计费用总额不超过合同总金额上限。</w:t>
      </w:r>
    </w:p>
    <w:p>
      <w:pPr>
        <w:spacing w:line="360" w:lineRule="auto"/>
        <w:ind w:firstLine="420" w:firstLineChars="200"/>
        <w:rPr>
          <w:rFonts w:ascii="宋体" w:hAnsi="宋体"/>
          <w:szCs w:val="21"/>
        </w:rPr>
      </w:pPr>
      <w:r>
        <w:rPr>
          <w:rFonts w:hint="eastAsia" w:ascii="宋体" w:hAnsi="宋体"/>
          <w:szCs w:val="21"/>
        </w:rPr>
        <w:t>对于满足合同约定支付条件的，甲方应当自收到发票后30 日内将资金支付到合同约定的乙方账户，不得以机构变动、人员更替、政策调整等为由延迟付款，不得将采购文件和合同中未规定的义务作为向乙方付款的条件。如因政府财政部门审查、财政支付管理流程及预算下达导致支付延期，支付期限自动顺延，甲方不承担责任，乙方不得以此为由迟延履行或不履行合同义务。</w:t>
      </w:r>
    </w:p>
    <w:p>
      <w:pPr>
        <w:spacing w:line="360" w:lineRule="auto"/>
        <w:ind w:firstLine="420" w:firstLineChars="200"/>
        <w:rPr>
          <w:rFonts w:ascii="宋体" w:hAnsi="宋体"/>
          <w:szCs w:val="21"/>
        </w:rPr>
      </w:pPr>
      <w:r>
        <w:rPr>
          <w:rFonts w:hint="eastAsia" w:ascii="宋体" w:hAnsi="宋体"/>
          <w:szCs w:val="21"/>
        </w:rPr>
        <w:t>（二）乙方账户信息</w:t>
      </w:r>
    </w:p>
    <w:p>
      <w:pPr>
        <w:spacing w:line="360" w:lineRule="auto"/>
        <w:ind w:firstLine="420" w:firstLineChars="200"/>
        <w:rPr>
          <w:rFonts w:ascii="宋体" w:hAnsi="宋体"/>
          <w:szCs w:val="21"/>
        </w:rPr>
      </w:pPr>
      <w:r>
        <w:rPr>
          <w:rFonts w:hint="eastAsia" w:ascii="宋体" w:hAnsi="宋体"/>
          <w:szCs w:val="21"/>
        </w:rPr>
        <w:t xml:space="preserve">开户名称：                                            </w:t>
      </w:r>
    </w:p>
    <w:p>
      <w:pPr>
        <w:spacing w:line="360" w:lineRule="auto"/>
        <w:ind w:firstLine="420" w:firstLineChars="200"/>
        <w:rPr>
          <w:rFonts w:ascii="宋体" w:hAnsi="宋体"/>
          <w:szCs w:val="21"/>
        </w:rPr>
      </w:pPr>
      <w:r>
        <w:rPr>
          <w:rFonts w:hint="eastAsia" w:ascii="宋体" w:hAnsi="宋体"/>
          <w:szCs w:val="21"/>
        </w:rPr>
        <w:t xml:space="preserve">开户银行：                                            </w:t>
      </w:r>
    </w:p>
    <w:p>
      <w:pPr>
        <w:spacing w:line="360" w:lineRule="auto"/>
        <w:ind w:firstLine="420" w:firstLineChars="200"/>
        <w:rPr>
          <w:rFonts w:ascii="宋体" w:hAnsi="宋体"/>
          <w:szCs w:val="21"/>
        </w:rPr>
      </w:pPr>
      <w:r>
        <w:rPr>
          <w:rFonts w:hint="eastAsia" w:ascii="宋体" w:hAnsi="宋体"/>
          <w:szCs w:val="21"/>
        </w:rPr>
        <w:t>银行账号：</w:t>
      </w:r>
    </w:p>
    <w:p>
      <w:pPr>
        <w:spacing w:line="360" w:lineRule="auto"/>
        <w:ind w:firstLine="420" w:firstLineChars="200"/>
        <w:rPr>
          <w:rFonts w:ascii="宋体" w:hAnsi="宋体"/>
          <w:szCs w:val="21"/>
        </w:rPr>
      </w:pPr>
      <w:r>
        <w:rPr>
          <w:rFonts w:hint="eastAsia" w:ascii="宋体" w:hAnsi="宋体"/>
          <w:szCs w:val="21"/>
        </w:rPr>
        <w:t>甲方向上述账户汇出款项后，即视为甲方已履行付款义务，在汇款过程中因乙方账户原因（包括但不限于账号被注销、被冻结等）导致其无法收取款项的，由乙方承担相应后果。甲方有权直接在应付款项中扣除乙方应承担的违约金或赔偿金等对应款项。</w:t>
      </w:r>
    </w:p>
    <w:p>
      <w:pPr>
        <w:spacing w:line="360" w:lineRule="auto"/>
        <w:ind w:firstLine="420" w:firstLineChars="200"/>
        <w:rPr>
          <w:rFonts w:ascii="宋体" w:hAnsi="宋体"/>
          <w:color w:val="000000"/>
          <w:szCs w:val="21"/>
        </w:rPr>
      </w:pPr>
      <w:r>
        <w:rPr>
          <w:rFonts w:hint="eastAsia" w:ascii="宋体" w:hAnsi="宋体"/>
          <w:color w:val="000000"/>
          <w:szCs w:val="21"/>
        </w:rPr>
        <w:t>乙方须提前提供合法有效的等额发票，否则甲方有权顺延付款。</w:t>
      </w:r>
    </w:p>
    <w:p>
      <w:pPr>
        <w:spacing w:line="360" w:lineRule="auto"/>
        <w:ind w:firstLine="422" w:firstLineChars="200"/>
        <w:rPr>
          <w:rFonts w:ascii="宋体"/>
          <w:b/>
          <w:color w:val="000000"/>
          <w:szCs w:val="21"/>
        </w:rPr>
      </w:pPr>
      <w:r>
        <w:rPr>
          <w:rFonts w:hint="eastAsia" w:ascii="宋体" w:hAnsi="宋体"/>
          <w:b/>
          <w:color w:val="000000"/>
          <w:szCs w:val="21"/>
        </w:rPr>
        <w:t>四、履行期限</w:t>
      </w:r>
    </w:p>
    <w:p>
      <w:pPr>
        <w:spacing w:line="360" w:lineRule="auto"/>
        <w:ind w:firstLine="417" w:firstLineChars="199"/>
        <w:rPr>
          <w:rFonts w:ascii="宋体"/>
          <w:color w:val="000000"/>
          <w:szCs w:val="21"/>
        </w:rPr>
      </w:pPr>
      <w:r>
        <w:rPr>
          <w:rFonts w:hint="eastAsia" w:ascii="宋体" w:hAnsi="宋体" w:cs="Tahoma"/>
          <w:color w:val="000000"/>
          <w:szCs w:val="21"/>
        </w:rPr>
        <w:t>本协议有效期为：自合同签字盖章生效之日起1年</w:t>
      </w:r>
      <w:r>
        <w:rPr>
          <w:rFonts w:hint="eastAsia" w:ascii="宋体" w:hAnsi="宋体"/>
          <w:color w:val="000000"/>
          <w:szCs w:val="21"/>
        </w:rPr>
        <w:t>。</w:t>
      </w:r>
    </w:p>
    <w:p>
      <w:pPr>
        <w:spacing w:line="360" w:lineRule="auto"/>
        <w:ind w:firstLine="422" w:firstLineChars="200"/>
        <w:rPr>
          <w:rFonts w:ascii="宋体"/>
          <w:b/>
          <w:color w:val="000000"/>
          <w:szCs w:val="21"/>
        </w:rPr>
      </w:pPr>
      <w:r>
        <w:rPr>
          <w:rFonts w:hint="eastAsia" w:ascii="宋体" w:hAnsi="宋体"/>
          <w:b/>
          <w:color w:val="000000"/>
          <w:szCs w:val="21"/>
        </w:rPr>
        <w:t>五、双方的权利和义务</w:t>
      </w:r>
    </w:p>
    <w:p>
      <w:pPr>
        <w:spacing w:line="360" w:lineRule="auto"/>
      </w:pPr>
      <w:r>
        <w:rPr>
          <w:rFonts w:hint="eastAsia"/>
        </w:rPr>
        <w:t xml:space="preserve"> </w:t>
      </w:r>
      <w:r>
        <w:t xml:space="preserve">   </w:t>
      </w:r>
      <w:r>
        <w:rPr>
          <w:rFonts w:hint="eastAsia"/>
        </w:rPr>
        <w:t>（一）甲方权利和义务：</w:t>
      </w:r>
    </w:p>
    <w:p>
      <w:pPr>
        <w:spacing w:line="360" w:lineRule="auto"/>
        <w:ind w:firstLine="420" w:firstLineChars="200"/>
      </w:pPr>
      <w:r>
        <w:rPr>
          <w:rFonts w:hint="eastAsia"/>
        </w:rPr>
        <w:t>1.甲方有权获知视频制作进度，并在约定时间内向乙方获取制作成片，包括</w:t>
      </w:r>
      <w:r>
        <w:t>DVD</w:t>
      </w:r>
      <w:r>
        <w:rPr>
          <w:rFonts w:hint="eastAsia"/>
        </w:rPr>
        <w:t>、可用于网络播放的视频格式文件、以及含原始素材的数字带等格式文件。</w:t>
      </w:r>
    </w:p>
    <w:p>
      <w:pPr>
        <w:spacing w:line="360" w:lineRule="auto"/>
        <w:ind w:firstLine="420" w:firstLineChars="200"/>
      </w:pPr>
      <w:r>
        <w:rPr>
          <w:rFonts w:hint="eastAsia"/>
        </w:rPr>
        <w:t>2. 甲方有权要求乙方撤换任何不称职的服务人员，乙方需在甲方要求的时间内完成替换，替换人员须具有与原人员能力相当或更高的资质和能力。</w:t>
      </w:r>
    </w:p>
    <w:p>
      <w:pPr>
        <w:spacing w:line="360" w:lineRule="auto"/>
        <w:ind w:firstLine="420" w:firstLineChars="200"/>
      </w:pPr>
      <w:r>
        <w:rPr>
          <w:rFonts w:hint="eastAsia"/>
        </w:rPr>
        <w:t>3.</w:t>
      </w:r>
      <w:r>
        <w:rPr>
          <w:szCs w:val="21"/>
        </w:rPr>
        <w:t xml:space="preserve"> 乙方因自身原因导致合同无法继续履行，则视为乙方违约，甲方有权单方解除合同，并向乙方追偿损失。</w:t>
      </w:r>
    </w:p>
    <w:p>
      <w:pPr>
        <w:spacing w:line="360" w:lineRule="auto"/>
        <w:ind w:firstLine="420" w:firstLineChars="200"/>
      </w:pPr>
      <w:r>
        <w:rPr>
          <w:rFonts w:hint="eastAsia"/>
        </w:rPr>
        <w:t>4.甲方须按照本合同约定及时向乙方支付制作费用。</w:t>
      </w:r>
    </w:p>
    <w:p>
      <w:pPr>
        <w:spacing w:line="360" w:lineRule="auto"/>
        <w:ind w:firstLine="420" w:firstLineChars="200"/>
      </w:pPr>
      <w:r>
        <w:rPr>
          <w:rFonts w:hint="eastAsia"/>
        </w:rPr>
        <w:t>5.甲方应向乙方提供制作所需的相关资料，并保证资料的真实性和合法性。</w:t>
      </w:r>
    </w:p>
    <w:p>
      <w:pPr>
        <w:spacing w:line="360" w:lineRule="auto"/>
        <w:ind w:firstLine="420" w:firstLineChars="200"/>
      </w:pPr>
      <w:r>
        <w:rPr>
          <w:rFonts w:hint="eastAsia"/>
        </w:rPr>
        <w:t>6.甲方需对甲方工作范围内的拍摄现场进行组织、安排、明确具体拍摄要求，配合乙方现场拍摄。</w:t>
      </w:r>
    </w:p>
    <w:p>
      <w:pPr>
        <w:spacing w:line="360" w:lineRule="auto"/>
        <w:ind w:firstLine="420" w:firstLineChars="200"/>
      </w:pPr>
      <w:r>
        <w:rPr>
          <w:rFonts w:hint="eastAsia"/>
        </w:rPr>
        <w:t>7.</w:t>
      </w:r>
      <w:r>
        <w:rPr>
          <w:szCs w:val="21"/>
        </w:rPr>
        <w:t>甲方应及时组织验收，对乙方提交的符合本合同约定的服务成果进行书面确认。</w:t>
      </w:r>
    </w:p>
    <w:p>
      <w:pPr>
        <w:spacing w:line="360" w:lineRule="auto"/>
      </w:pPr>
      <w:r>
        <w:rPr>
          <w:rFonts w:hint="eastAsia"/>
        </w:rPr>
        <w:t xml:space="preserve"> </w:t>
      </w:r>
      <w:r>
        <w:t xml:space="preserve">   </w:t>
      </w:r>
      <w:r>
        <w:rPr>
          <w:rFonts w:hint="eastAsia"/>
        </w:rPr>
        <w:t>（二）乙方权利和义务：</w:t>
      </w:r>
    </w:p>
    <w:p>
      <w:pPr>
        <w:spacing w:line="360" w:lineRule="auto"/>
      </w:pPr>
      <w:r>
        <w:t xml:space="preserve">    </w:t>
      </w:r>
      <w:r>
        <w:rPr>
          <w:rFonts w:hint="eastAsia"/>
        </w:rPr>
        <w:t>1.乙方</w:t>
      </w:r>
      <w:r>
        <w:t>要求甲方按本合同的约定支付</w:t>
      </w:r>
      <w:r>
        <w:rPr>
          <w:rFonts w:hint="eastAsia"/>
        </w:rPr>
        <w:t>服务费用</w:t>
      </w:r>
      <w:r>
        <w:t>的权利。</w:t>
      </w:r>
    </w:p>
    <w:p>
      <w:pPr>
        <w:spacing w:line="360" w:lineRule="auto"/>
        <w:ind w:right="-19" w:rightChars="-9"/>
      </w:pPr>
      <w:r>
        <w:rPr>
          <w:szCs w:val="21"/>
        </w:rPr>
        <w:t xml:space="preserve">    </w:t>
      </w:r>
      <w:r>
        <w:rPr>
          <w:rFonts w:hint="eastAsia"/>
          <w:szCs w:val="21"/>
        </w:rPr>
        <w:t>2.</w:t>
      </w:r>
      <w:r>
        <w:rPr>
          <w:spacing w:val="-3"/>
        </w:rPr>
        <w:t xml:space="preserve"> 如果因不可归责于乙方的原因导致乙方不能履约的，则乙方有权和甲方就有关事宜</w:t>
      </w:r>
      <w:r>
        <w:t xml:space="preserve"> </w:t>
      </w:r>
      <w:r>
        <w:rPr>
          <w:spacing w:val="-3"/>
        </w:rPr>
        <w:t>进行沟通，如经甲方确认确属不可归责于乙方的原因，且乙方已为避免此种情形采取必要的措</w:t>
      </w:r>
      <w:r>
        <w:rPr>
          <w:spacing w:val="-50"/>
        </w:rPr>
        <w:t xml:space="preserve"> </w:t>
      </w:r>
      <w:r>
        <w:rPr>
          <w:spacing w:val="-3"/>
        </w:rPr>
        <w:t>施，则甲方出具相应的书面文件，确认不得以此作为对乙方考核不达标的依据，并不得追究乙</w:t>
      </w:r>
      <w:r>
        <w:rPr>
          <w:spacing w:val="-54"/>
        </w:rPr>
        <w:t xml:space="preserve"> </w:t>
      </w:r>
      <w:r>
        <w:t>方的违约责任。</w:t>
      </w:r>
    </w:p>
    <w:p>
      <w:pPr>
        <w:spacing w:line="360" w:lineRule="auto"/>
        <w:ind w:right="-19" w:rightChars="-9"/>
        <w:rPr>
          <w:szCs w:val="21"/>
        </w:rPr>
      </w:pPr>
      <w:r>
        <w:rPr>
          <w:rFonts w:hint="eastAsia"/>
        </w:rPr>
        <w:t xml:space="preserve"> </w:t>
      </w:r>
      <w:r>
        <w:t xml:space="preserve">   </w:t>
      </w:r>
      <w:r>
        <w:rPr>
          <w:rFonts w:hint="eastAsia"/>
        </w:rPr>
        <w:t>3.</w:t>
      </w:r>
      <w:r>
        <w:rPr>
          <w:rFonts w:hint="eastAsia"/>
          <w:szCs w:val="21"/>
        </w:rPr>
        <w:t>乙方应设置项目专项联系人，保持手机</w:t>
      </w:r>
      <w:r>
        <w:rPr>
          <w:szCs w:val="21"/>
        </w:rPr>
        <w:t>24</w:t>
      </w:r>
      <w:r>
        <w:rPr>
          <w:rFonts w:hint="eastAsia"/>
          <w:szCs w:val="21"/>
        </w:rPr>
        <w:t>小时开机状态，通过电话、邮件、微信、</w:t>
      </w:r>
      <w:r>
        <w:rPr>
          <w:szCs w:val="21"/>
        </w:rPr>
        <w:t>QQ</w:t>
      </w:r>
      <w:r>
        <w:rPr>
          <w:rFonts w:hint="eastAsia"/>
          <w:szCs w:val="21"/>
        </w:rPr>
        <w:t>等接收客户需求，1小时内给出实质性响应，结合时间节点要求及具体需求进行工作安排。</w:t>
      </w:r>
    </w:p>
    <w:p>
      <w:pPr>
        <w:spacing w:line="360" w:lineRule="auto"/>
        <w:ind w:firstLine="420" w:firstLineChars="200"/>
      </w:pPr>
      <w:r>
        <w:rPr>
          <w:rFonts w:hint="eastAsia"/>
          <w:szCs w:val="21"/>
        </w:rPr>
        <w:t>4.</w:t>
      </w:r>
      <w:r>
        <w:rPr>
          <w:szCs w:val="21"/>
        </w:rPr>
        <w:t xml:space="preserve"> </w:t>
      </w:r>
      <w:r>
        <w:rPr>
          <w:rFonts w:hint="eastAsia"/>
        </w:rPr>
        <w:t>乙方必须严格按照甲方要求创作拍摄脚本、搜集关于甲方相关视频素材，按确定的脚本要求进行拍摄及制作，积极响应甲方要求对视频进行修改完善，且成片制作精良、富有创意、声画感染力强，各项技术指标均需达到播出要求，如出现质量问题，由乙方承担全部责任，并采取相应补救措施。</w:t>
      </w:r>
    </w:p>
    <w:p>
      <w:pPr>
        <w:spacing w:line="360" w:lineRule="auto"/>
        <w:rPr>
          <w:b/>
          <w:szCs w:val="21"/>
        </w:rPr>
      </w:pPr>
      <w:r>
        <w:rPr>
          <w:szCs w:val="21"/>
        </w:rPr>
        <w:t xml:space="preserve">   </w:t>
      </w:r>
      <w:r>
        <w:rPr>
          <w:b/>
          <w:szCs w:val="21"/>
        </w:rPr>
        <w:t xml:space="preserve"> </w:t>
      </w:r>
      <w:r>
        <w:rPr>
          <w:rFonts w:hint="eastAsia"/>
          <w:b/>
          <w:szCs w:val="21"/>
        </w:rPr>
        <w:t>六、保密责任</w:t>
      </w:r>
    </w:p>
    <w:p>
      <w:pPr>
        <w:spacing w:line="360" w:lineRule="auto"/>
        <w:rPr>
          <w:szCs w:val="21"/>
        </w:rPr>
      </w:pPr>
      <w:r>
        <w:rPr>
          <w:b/>
          <w:szCs w:val="21"/>
        </w:rPr>
        <w:t xml:space="preserve">   </w:t>
      </w:r>
      <w:r>
        <w:rPr>
          <w:szCs w:val="21"/>
        </w:rPr>
        <w:t xml:space="preserve"> </w:t>
      </w:r>
      <w:r>
        <w:rPr>
          <w:rFonts w:hint="eastAsia"/>
          <w:szCs w:val="21"/>
        </w:rPr>
        <w:t>1.乙方对其因身份、职务、职业或技术关系而知悉的甲方商业秘密和党政机关保密信息应严格保守，保证不被披露或使用，包括意外或过失。</w:t>
      </w:r>
    </w:p>
    <w:p>
      <w:pPr>
        <w:spacing w:line="360" w:lineRule="auto"/>
        <w:rPr>
          <w:szCs w:val="21"/>
        </w:rPr>
      </w:pPr>
      <w:r>
        <w:rPr>
          <w:szCs w:val="21"/>
        </w:rPr>
        <w:t xml:space="preserve">    </w:t>
      </w:r>
      <w:r>
        <w:rPr>
          <w:rFonts w:hint="eastAsia"/>
          <w:szCs w:val="21"/>
        </w:rPr>
        <w:t>2.乙方不得擅自保存、复制、披露、 使用甲方商业秘密和党政机关保密信息。</w:t>
      </w:r>
    </w:p>
    <w:p>
      <w:pPr>
        <w:spacing w:line="360" w:lineRule="auto"/>
        <w:rPr>
          <w:szCs w:val="21"/>
        </w:rPr>
      </w:pPr>
      <w:r>
        <w:rPr>
          <w:szCs w:val="21"/>
        </w:rPr>
        <w:t xml:space="preserve">    </w:t>
      </w:r>
      <w:r>
        <w:rPr>
          <w:rFonts w:hint="eastAsia"/>
          <w:szCs w:val="21"/>
        </w:rPr>
        <w:t>3.乙方不得擅自记录、复制、拍摄、摘抄、收藏在工作中涉及的保密信息，严禁将涉及政府项目的任何资料、数据透露或以其他方式提供给本项目以外的 其他方或乙方内部与本项目无关的任何人员。</w:t>
      </w:r>
      <w:r>
        <w:rPr>
          <w:szCs w:val="21"/>
        </w:rPr>
        <w:t xml:space="preserve"> </w:t>
      </w:r>
    </w:p>
    <w:p>
      <w:pPr>
        <w:spacing w:line="360" w:lineRule="auto"/>
        <w:rPr>
          <w:szCs w:val="21"/>
        </w:rPr>
      </w:pPr>
      <w:r>
        <w:rPr>
          <w:szCs w:val="21"/>
        </w:rPr>
        <w:t xml:space="preserve">    </w:t>
      </w:r>
      <w:r>
        <w:rPr>
          <w:rFonts w:hint="eastAsia"/>
          <w:szCs w:val="21"/>
        </w:rPr>
        <w:t>4.乙方对工作期间知悉甲方的商业秘密和党政机关保密信息（包括业务信息在内）或工作过程中接触到的政府机关文件（包括内部发文、各类通知及会议记录等）的内容，同样承担保密责任，严禁将政府机关内部会议、谈话内容泄露给无关人员；不得翻阅与工作无关的文件和资料。乙方应当在完成委托事项或本合同终止或解除时将资料原件全部返还甲方，并销毁所有复制件。</w:t>
      </w:r>
    </w:p>
    <w:p>
      <w:pPr>
        <w:autoSpaceDE w:val="0"/>
        <w:autoSpaceDN w:val="0"/>
        <w:adjustRightInd w:val="0"/>
        <w:spacing w:line="360" w:lineRule="auto"/>
        <w:ind w:left="412" w:leftChars="196"/>
        <w:rPr>
          <w:b/>
          <w:bCs/>
          <w:color w:val="000000"/>
          <w:kern w:val="0"/>
        </w:rPr>
      </w:pPr>
      <w:r>
        <w:rPr>
          <w:rFonts w:hint="eastAsia"/>
          <w:b/>
          <w:bCs/>
          <w:color w:val="000000"/>
          <w:kern w:val="0"/>
        </w:rPr>
        <w:t>七、知识产权</w:t>
      </w:r>
    </w:p>
    <w:p>
      <w:pPr>
        <w:spacing w:line="360" w:lineRule="auto"/>
        <w:ind w:left="420" w:leftChars="200"/>
        <w:rPr>
          <w:rFonts w:ascii="宋体"/>
          <w:color w:val="000000"/>
          <w:szCs w:val="21"/>
        </w:rPr>
      </w:pPr>
      <w:r>
        <w:rPr>
          <w:rFonts w:ascii="宋体" w:hAnsi="宋体"/>
          <w:color w:val="000000"/>
          <w:kern w:val="0"/>
          <w:szCs w:val="21"/>
        </w:rPr>
        <w:t>1</w:t>
      </w:r>
      <w:r>
        <w:rPr>
          <w:rFonts w:hint="eastAsia" w:ascii="宋体" w:hAnsi="宋体"/>
          <w:color w:val="000000"/>
          <w:kern w:val="0"/>
          <w:szCs w:val="21"/>
        </w:rPr>
        <w:t>．</w:t>
      </w:r>
      <w:r>
        <w:rPr>
          <w:rFonts w:hint="eastAsia" w:ascii="宋体" w:hAnsi="宋体"/>
          <w:color w:val="000000"/>
          <w:szCs w:val="21"/>
        </w:rPr>
        <w:t>本合同制作宣传片过程中收集的素材、制作的成片著作权均归甲方所有。</w:t>
      </w:r>
    </w:p>
    <w:p>
      <w:pPr>
        <w:spacing w:line="360" w:lineRule="auto"/>
        <w:ind w:left="420" w:leftChars="200"/>
        <w:rPr>
          <w:rFonts w:ascii="宋体"/>
          <w:color w:val="000000"/>
          <w:szCs w:val="21"/>
        </w:rPr>
      </w:pPr>
      <w:r>
        <w:rPr>
          <w:rFonts w:ascii="宋体" w:hAnsi="宋体"/>
          <w:color w:val="000000"/>
          <w:kern w:val="0"/>
          <w:szCs w:val="21"/>
        </w:rPr>
        <w:t>2</w:t>
      </w:r>
      <w:r>
        <w:rPr>
          <w:rFonts w:hint="eastAsia" w:ascii="宋体" w:hAnsi="宋体"/>
          <w:color w:val="000000"/>
          <w:kern w:val="0"/>
          <w:szCs w:val="21"/>
        </w:rPr>
        <w:t>．</w:t>
      </w:r>
      <w:r>
        <w:rPr>
          <w:rFonts w:hint="eastAsia" w:ascii="宋体" w:hAnsi="宋体"/>
          <w:color w:val="000000"/>
          <w:szCs w:val="21"/>
        </w:rPr>
        <w:t>乙方保证交付的宣传片不侵犯任何第三人合法权益，否则承担因此造成的一切法律责任和经济责任。</w:t>
      </w:r>
    </w:p>
    <w:p>
      <w:pPr>
        <w:spacing w:line="360" w:lineRule="auto"/>
        <w:ind w:left="420" w:leftChars="200"/>
        <w:rPr>
          <w:rFonts w:ascii="宋体"/>
          <w:color w:val="000000"/>
          <w:szCs w:val="21"/>
        </w:rPr>
      </w:pPr>
      <w:r>
        <w:rPr>
          <w:rFonts w:ascii="宋体" w:hAnsi="宋体"/>
          <w:color w:val="000000"/>
          <w:szCs w:val="21"/>
        </w:rPr>
        <w:t>3</w:t>
      </w:r>
      <w:r>
        <w:rPr>
          <w:rFonts w:hint="eastAsia" w:ascii="宋体" w:hAnsi="宋体"/>
          <w:color w:val="000000"/>
          <w:szCs w:val="21"/>
        </w:rPr>
        <w:t>．乙方在合同履行完毕后，将甲方提供的制作资料全部交还甲方，未经甲方书面同意，乙方不得自行使用或授权第三人使用本片有关内容和资料。</w:t>
      </w:r>
    </w:p>
    <w:p>
      <w:pPr>
        <w:autoSpaceDE w:val="0"/>
        <w:autoSpaceDN w:val="0"/>
        <w:adjustRightInd w:val="0"/>
        <w:spacing w:line="360" w:lineRule="auto"/>
        <w:ind w:left="412" w:leftChars="196"/>
        <w:rPr>
          <w:b/>
          <w:bCs/>
          <w:color w:val="000000"/>
          <w:kern w:val="0"/>
        </w:rPr>
      </w:pPr>
      <w:r>
        <w:rPr>
          <w:rFonts w:hint="eastAsia"/>
          <w:b/>
          <w:bCs/>
          <w:color w:val="000000"/>
          <w:kern w:val="0"/>
        </w:rPr>
        <w:t>八、合同的变更和解除</w:t>
      </w:r>
    </w:p>
    <w:p>
      <w:pPr>
        <w:tabs>
          <w:tab w:val="left" w:pos="360"/>
        </w:tabs>
        <w:spacing w:line="360" w:lineRule="auto"/>
        <w:ind w:firstLine="420" w:firstLineChars="200"/>
        <w:rPr>
          <w:rFonts w:ascii="宋体" w:hAnsi="宋体"/>
          <w:color w:val="000000"/>
          <w:kern w:val="0"/>
          <w:szCs w:val="21"/>
        </w:rPr>
      </w:pPr>
      <w:r>
        <w:rPr>
          <w:rFonts w:ascii="宋体" w:hAnsi="宋体"/>
          <w:color w:val="000000"/>
          <w:kern w:val="0"/>
          <w:szCs w:val="21"/>
        </w:rPr>
        <w:t>1</w:t>
      </w:r>
      <w:r>
        <w:rPr>
          <w:rFonts w:hint="eastAsia" w:ascii="宋体" w:hAnsi="宋体"/>
          <w:color w:val="000000"/>
          <w:kern w:val="0"/>
          <w:szCs w:val="21"/>
        </w:rPr>
        <w:t>.本合同生效后，除法律规定或本合同约定外，未经甲、乙双方协商一致，任何一方不得提前中止、终止或解除本合同。</w:t>
      </w:r>
    </w:p>
    <w:p>
      <w:pPr>
        <w:tabs>
          <w:tab w:val="left" w:pos="360"/>
        </w:tabs>
        <w:spacing w:line="360" w:lineRule="auto"/>
        <w:ind w:firstLine="420" w:firstLineChars="200"/>
        <w:rPr>
          <w:rFonts w:ascii="宋体"/>
          <w:color w:val="000000"/>
          <w:kern w:val="0"/>
          <w:szCs w:val="21"/>
        </w:rPr>
      </w:pPr>
      <w:r>
        <w:rPr>
          <w:rFonts w:ascii="宋体" w:hAnsi="宋体"/>
          <w:color w:val="000000"/>
          <w:kern w:val="0"/>
          <w:szCs w:val="21"/>
        </w:rPr>
        <w:t>2.</w:t>
      </w:r>
      <w:r>
        <w:rPr>
          <w:rFonts w:hint="eastAsia" w:ascii="宋体" w:hAnsi="宋体"/>
          <w:color w:val="000000"/>
          <w:kern w:val="0"/>
          <w:szCs w:val="21"/>
        </w:rPr>
        <w:t>一方要求变更合同的，应书面通知对方，并进行协商。未经协商擅自变更合同的，该变更无效。</w:t>
      </w:r>
    </w:p>
    <w:p>
      <w:pPr>
        <w:tabs>
          <w:tab w:val="left" w:pos="360"/>
        </w:tabs>
        <w:spacing w:line="360" w:lineRule="auto"/>
        <w:ind w:left="420" w:leftChars="200"/>
        <w:rPr>
          <w:rFonts w:ascii="宋体"/>
          <w:color w:val="000000"/>
          <w:kern w:val="0"/>
          <w:szCs w:val="21"/>
        </w:rPr>
      </w:pPr>
      <w:r>
        <w:rPr>
          <w:rFonts w:ascii="宋体" w:hAnsi="宋体"/>
          <w:color w:val="000000"/>
          <w:kern w:val="0"/>
          <w:szCs w:val="21"/>
        </w:rPr>
        <w:t>3</w:t>
      </w:r>
      <w:r>
        <w:rPr>
          <w:rFonts w:hint="eastAsia" w:ascii="宋体" w:hAnsi="宋体"/>
          <w:color w:val="000000"/>
          <w:kern w:val="0"/>
          <w:szCs w:val="21"/>
        </w:rPr>
        <w:t>．乙方</w:t>
      </w:r>
      <w:r>
        <w:rPr>
          <w:rFonts w:hint="eastAsia" w:ascii="宋体" w:hAnsi="宋体"/>
          <w:color w:val="000000"/>
          <w:szCs w:val="21"/>
        </w:rPr>
        <w:t>迟延交付宣传片</w:t>
      </w:r>
      <w:r>
        <w:rPr>
          <w:rFonts w:hint="eastAsia" w:ascii="宋体" w:hAnsi="宋体"/>
          <w:color w:val="000000"/>
          <w:kern w:val="0"/>
          <w:szCs w:val="21"/>
        </w:rPr>
        <w:t>超过3天，甲方有权解除本合同。</w:t>
      </w:r>
    </w:p>
    <w:p>
      <w:pPr>
        <w:tabs>
          <w:tab w:val="left" w:pos="360"/>
        </w:tabs>
        <w:spacing w:line="360" w:lineRule="auto"/>
        <w:ind w:left="420" w:leftChars="200"/>
        <w:rPr>
          <w:b/>
          <w:bCs/>
          <w:color w:val="000000"/>
          <w:kern w:val="0"/>
        </w:rPr>
      </w:pPr>
      <w:r>
        <w:rPr>
          <w:rFonts w:hint="eastAsia"/>
          <w:b/>
          <w:bCs/>
          <w:color w:val="000000"/>
          <w:kern w:val="0"/>
        </w:rPr>
        <w:t>九、违约责任</w:t>
      </w:r>
    </w:p>
    <w:p>
      <w:pPr>
        <w:tabs>
          <w:tab w:val="left" w:pos="360"/>
        </w:tabs>
        <w:spacing w:line="360" w:lineRule="auto"/>
        <w:ind w:firstLine="420" w:firstLineChars="200"/>
        <w:rPr>
          <w:rFonts w:ascii="宋体" w:hAnsi="宋体"/>
          <w:color w:val="000000"/>
          <w:kern w:val="0"/>
          <w:szCs w:val="21"/>
        </w:rPr>
      </w:pPr>
      <w:r>
        <w:rPr>
          <w:rFonts w:ascii="宋体" w:hAnsi="宋体"/>
          <w:color w:val="000000"/>
          <w:kern w:val="0"/>
          <w:szCs w:val="21"/>
        </w:rPr>
        <w:t>1</w:t>
      </w:r>
      <w:r>
        <w:rPr>
          <w:rFonts w:hint="eastAsia" w:ascii="宋体" w:hAnsi="宋体"/>
          <w:color w:val="000000"/>
          <w:kern w:val="0"/>
          <w:szCs w:val="21"/>
        </w:rPr>
        <w:t>．本合同正式签订后，除不可抗力因素的影响和对方违约外，双方中任何一方不得擅自单方面终止合同。否则，违约方应按甲方累计已付金额</w:t>
      </w:r>
      <w:r>
        <w:rPr>
          <w:rFonts w:ascii="宋体" w:hAnsi="宋体"/>
          <w:color w:val="000000"/>
          <w:kern w:val="0"/>
          <w:szCs w:val="21"/>
        </w:rPr>
        <w:t xml:space="preserve">10% </w:t>
      </w:r>
      <w:r>
        <w:rPr>
          <w:rFonts w:hint="eastAsia" w:ascii="宋体" w:hAnsi="宋体"/>
          <w:color w:val="000000"/>
          <w:kern w:val="0"/>
          <w:szCs w:val="21"/>
        </w:rPr>
        <w:t>赔偿给对方。</w:t>
      </w:r>
    </w:p>
    <w:p>
      <w:pPr>
        <w:tabs>
          <w:tab w:val="left" w:pos="360"/>
        </w:tabs>
        <w:spacing w:line="360" w:lineRule="auto"/>
        <w:ind w:firstLine="420" w:firstLineChars="200"/>
        <w:rPr>
          <w:rFonts w:ascii="宋体" w:hAnsi="宋体"/>
          <w:color w:val="000000"/>
          <w:kern w:val="0"/>
          <w:szCs w:val="21"/>
        </w:rPr>
      </w:pPr>
      <w:r>
        <w:rPr>
          <w:rFonts w:ascii="宋体" w:hAnsi="宋体"/>
          <w:color w:val="000000"/>
          <w:kern w:val="0"/>
          <w:szCs w:val="21"/>
        </w:rPr>
        <w:t>2</w:t>
      </w:r>
      <w:r>
        <w:rPr>
          <w:rFonts w:hint="eastAsia" w:ascii="宋体" w:hAnsi="宋体"/>
          <w:color w:val="000000"/>
          <w:kern w:val="0"/>
          <w:szCs w:val="21"/>
        </w:rPr>
        <w:t>．有以下情形之一的，甲方有权解除合同，乙方应向甲方退回未履行义务部分的合同款项，并按甲方累计已付金额的5%向甲方支付违约金，违约金不足以弥补甲方损失的，乙方应承担赔偿责任：</w:t>
      </w:r>
    </w:p>
    <w:p>
      <w:pPr>
        <w:tabs>
          <w:tab w:val="left" w:pos="360"/>
        </w:tabs>
        <w:spacing w:line="360" w:lineRule="auto"/>
        <w:ind w:firstLine="420" w:firstLineChars="200"/>
        <w:rPr>
          <w:rFonts w:ascii="宋体" w:hAnsi="宋体"/>
          <w:color w:val="000000"/>
          <w:kern w:val="0"/>
          <w:szCs w:val="21"/>
        </w:rPr>
      </w:pPr>
      <w:r>
        <w:rPr>
          <w:rFonts w:hint="eastAsia" w:ascii="宋体" w:hAnsi="宋体"/>
          <w:color w:val="000000"/>
          <w:kern w:val="0"/>
          <w:szCs w:val="21"/>
        </w:rPr>
        <w:t>（1）乙方未按时交付符合约定的服务成果，逾期超过3日的；</w:t>
      </w:r>
    </w:p>
    <w:p>
      <w:pPr>
        <w:tabs>
          <w:tab w:val="left" w:pos="360"/>
        </w:tabs>
        <w:spacing w:line="360" w:lineRule="auto"/>
        <w:ind w:firstLine="420" w:firstLineChars="200"/>
        <w:rPr>
          <w:rFonts w:ascii="宋体" w:hAnsi="宋体"/>
          <w:color w:val="000000"/>
          <w:kern w:val="0"/>
          <w:szCs w:val="21"/>
        </w:rPr>
      </w:pPr>
      <w:r>
        <w:rPr>
          <w:rFonts w:hint="eastAsia" w:ascii="宋体" w:hAnsi="宋体"/>
          <w:color w:val="000000"/>
          <w:kern w:val="0"/>
          <w:szCs w:val="21"/>
        </w:rPr>
        <w:t>（2）乙方履行义务不符合约定，经甲方提出后合理期限内仍未改正的；</w:t>
      </w:r>
    </w:p>
    <w:p>
      <w:pPr>
        <w:tabs>
          <w:tab w:val="left" w:pos="360"/>
        </w:tabs>
        <w:spacing w:line="360" w:lineRule="auto"/>
        <w:ind w:firstLine="420" w:firstLineChars="200"/>
        <w:rPr>
          <w:rFonts w:ascii="宋体" w:hAnsi="宋体"/>
          <w:color w:val="000000"/>
          <w:kern w:val="0"/>
          <w:szCs w:val="21"/>
        </w:rPr>
      </w:pPr>
      <w:r>
        <w:rPr>
          <w:rFonts w:hint="eastAsia" w:ascii="宋体" w:hAnsi="宋体"/>
          <w:color w:val="000000"/>
          <w:kern w:val="0"/>
          <w:szCs w:val="21"/>
        </w:rPr>
        <w:t>（3）未经甲方书面同意，乙方将本合同项下的权利或义务转让，或将本合同项下服务转包或分包的；</w:t>
      </w:r>
    </w:p>
    <w:p>
      <w:pPr>
        <w:tabs>
          <w:tab w:val="left" w:pos="360"/>
        </w:tabs>
        <w:spacing w:line="360" w:lineRule="auto"/>
        <w:ind w:firstLine="420" w:firstLineChars="200"/>
        <w:rPr>
          <w:rFonts w:ascii="宋体" w:hAnsi="宋体"/>
          <w:color w:val="000000"/>
          <w:kern w:val="0"/>
          <w:szCs w:val="21"/>
        </w:rPr>
      </w:pPr>
      <w:r>
        <w:rPr>
          <w:rFonts w:hint="eastAsia" w:ascii="宋体" w:hAnsi="宋体"/>
          <w:color w:val="000000"/>
          <w:kern w:val="0"/>
          <w:szCs w:val="21"/>
        </w:rPr>
        <w:t>（4）未经甲方书面同意，乙方将本合同项下服务成果作为己用或交付第三人使用的；</w:t>
      </w:r>
    </w:p>
    <w:p>
      <w:pPr>
        <w:tabs>
          <w:tab w:val="left" w:pos="360"/>
        </w:tabs>
        <w:spacing w:line="360" w:lineRule="auto"/>
        <w:ind w:firstLine="420" w:firstLineChars="200"/>
        <w:rPr>
          <w:rFonts w:ascii="宋体" w:hAnsi="宋体"/>
          <w:color w:val="000000"/>
          <w:kern w:val="0"/>
          <w:szCs w:val="21"/>
        </w:rPr>
      </w:pPr>
      <w:r>
        <w:rPr>
          <w:rFonts w:hint="eastAsia" w:ascii="宋体" w:hAnsi="宋体"/>
          <w:color w:val="000000"/>
          <w:kern w:val="0"/>
          <w:szCs w:val="21"/>
        </w:rPr>
        <w:t>（5）第三方指控甲方使用乙方提供的服务成果侵犯了该方的知识产权或其他合法权利，甲方因此遭受损失的。</w:t>
      </w:r>
    </w:p>
    <w:p>
      <w:pPr>
        <w:tabs>
          <w:tab w:val="left" w:pos="360"/>
        </w:tabs>
        <w:spacing w:line="360" w:lineRule="auto"/>
        <w:ind w:firstLine="420" w:firstLineChars="200"/>
        <w:rPr>
          <w:rFonts w:ascii="宋体" w:hAnsi="宋体"/>
          <w:color w:val="000000"/>
          <w:kern w:val="0"/>
          <w:szCs w:val="21"/>
        </w:rPr>
      </w:pPr>
      <w:r>
        <w:rPr>
          <w:rFonts w:hint="eastAsia" w:ascii="宋体" w:hAnsi="宋体"/>
          <w:color w:val="000000"/>
          <w:kern w:val="0"/>
          <w:szCs w:val="21"/>
        </w:rPr>
        <w:t>3.如果在一方提出协商要求后的十天内，双方通过协商不能解决争议，则各方同意将该争议向【甲方所在地】人民法院提起诉讼。</w:t>
      </w:r>
    </w:p>
    <w:p>
      <w:pPr>
        <w:tabs>
          <w:tab w:val="left" w:pos="720"/>
        </w:tabs>
        <w:spacing w:line="360" w:lineRule="auto"/>
        <w:ind w:left="1050" w:leftChars="202" w:hanging="626" w:hangingChars="297"/>
        <w:rPr>
          <w:rFonts w:ascii="宋体"/>
          <w:b/>
          <w:color w:val="000000"/>
          <w:kern w:val="0"/>
          <w:szCs w:val="21"/>
        </w:rPr>
      </w:pPr>
      <w:r>
        <w:rPr>
          <w:rFonts w:hint="eastAsia" w:ascii="宋体" w:hAnsi="宋体"/>
          <w:b/>
          <w:color w:val="000000"/>
          <w:kern w:val="0"/>
          <w:szCs w:val="21"/>
        </w:rPr>
        <w:t>十、合同生效、期限</w:t>
      </w:r>
    </w:p>
    <w:p>
      <w:pPr>
        <w:autoSpaceDE w:val="0"/>
        <w:autoSpaceDN w:val="0"/>
        <w:spacing w:line="360" w:lineRule="auto"/>
        <w:ind w:firstLine="420" w:firstLineChars="200"/>
        <w:jc w:val="left"/>
        <w:rPr>
          <w:rFonts w:ascii="宋体" w:hAnsi="宋体"/>
          <w:szCs w:val="21"/>
        </w:rPr>
      </w:pPr>
      <w:r>
        <w:rPr>
          <w:rFonts w:hint="eastAsia" w:ascii="宋体" w:hAnsi="宋体"/>
          <w:szCs w:val="21"/>
        </w:rPr>
        <w:t>本合同</w:t>
      </w:r>
      <w:r>
        <w:rPr>
          <w:rFonts w:hint="eastAsia" w:ascii="宋体" w:hAnsi="宋体"/>
          <w:color w:val="000000"/>
          <w:szCs w:val="21"/>
        </w:rPr>
        <w:t>一式四份，甲方持两份，乙方持两份，具有同等法律效力。</w:t>
      </w:r>
      <w:r>
        <w:rPr>
          <w:rFonts w:hint="eastAsia" w:ascii="宋体" w:hAnsi="宋体"/>
          <w:szCs w:val="21"/>
        </w:rPr>
        <w:t>合同由双方授权代表签字并加盖公司印章，自双方签署之日起生效；如双方签署日期不一致，自较迟的签署日起生效。</w:t>
      </w:r>
    </w:p>
    <w:p>
      <w:pPr>
        <w:autoSpaceDE w:val="0"/>
        <w:autoSpaceDN w:val="0"/>
        <w:spacing w:line="360" w:lineRule="auto"/>
        <w:ind w:firstLine="420" w:firstLineChars="200"/>
        <w:jc w:val="left"/>
        <w:rPr>
          <w:rFonts w:ascii="宋体"/>
          <w:szCs w:val="21"/>
        </w:rPr>
      </w:pPr>
      <w:r>
        <w:rPr>
          <w:rFonts w:hint="eastAsia" w:ascii="宋体"/>
          <w:szCs w:val="21"/>
        </w:rPr>
        <w:t>本合同未尽事宜，应由双方友好协商解决。如需对本合同及其附件作任何修改或补充，须由双方签订书面文件方为有效。</w:t>
      </w:r>
    </w:p>
    <w:p>
      <w:pPr>
        <w:autoSpaceDE w:val="0"/>
        <w:autoSpaceDN w:val="0"/>
        <w:spacing w:line="360" w:lineRule="auto"/>
        <w:ind w:firstLine="420" w:firstLineChars="200"/>
        <w:jc w:val="left"/>
        <w:rPr>
          <w:rFonts w:ascii="宋体"/>
          <w:b/>
          <w:color w:val="000000"/>
          <w:kern w:val="0"/>
          <w:szCs w:val="21"/>
        </w:rPr>
      </w:pPr>
      <w:r>
        <w:rPr>
          <w:rFonts w:hint="eastAsia" w:ascii="宋体" w:hAnsi="宋体"/>
          <w:color w:val="000000"/>
          <w:szCs w:val="21"/>
        </w:rPr>
        <w:t>十</w:t>
      </w:r>
      <w:r>
        <w:rPr>
          <w:rFonts w:hint="eastAsia" w:ascii="宋体" w:hAnsi="宋体"/>
          <w:b/>
          <w:color w:val="000000"/>
          <w:kern w:val="0"/>
          <w:szCs w:val="21"/>
        </w:rPr>
        <w:t>一、合同附件</w:t>
      </w:r>
    </w:p>
    <w:p>
      <w:pPr>
        <w:autoSpaceDE w:val="0"/>
        <w:autoSpaceDN w:val="0"/>
        <w:spacing w:line="360" w:lineRule="auto"/>
        <w:ind w:firstLine="420" w:firstLineChars="200"/>
        <w:jc w:val="left"/>
        <w:rPr>
          <w:rFonts w:ascii="宋体"/>
          <w:color w:val="000000"/>
          <w:szCs w:val="21"/>
        </w:rPr>
      </w:pPr>
      <w:r>
        <w:rPr>
          <w:rFonts w:hint="eastAsia" w:ascii="宋体" w:hAnsi="宋体"/>
          <w:color w:val="000000"/>
          <w:szCs w:val="21"/>
        </w:rPr>
        <w:t>合同附件一：服务价格清单</w:t>
      </w:r>
    </w:p>
    <w:p>
      <w:pPr>
        <w:autoSpaceDE w:val="0"/>
        <w:autoSpaceDN w:val="0"/>
        <w:spacing w:line="360" w:lineRule="auto"/>
        <w:ind w:firstLine="420" w:firstLineChars="200"/>
        <w:jc w:val="left"/>
        <w:rPr>
          <w:rFonts w:ascii="宋体" w:hAnsi="宋体"/>
          <w:color w:val="000000"/>
          <w:szCs w:val="21"/>
        </w:rPr>
      </w:pPr>
      <w:r>
        <w:rPr>
          <w:rFonts w:hint="eastAsia" w:ascii="宋体" w:hAnsi="宋体"/>
          <w:color w:val="000000"/>
          <w:szCs w:val="21"/>
        </w:rPr>
        <w:t>合同附件二：服务成果验收标准</w:t>
      </w:r>
    </w:p>
    <w:p>
      <w:pPr>
        <w:autoSpaceDE w:val="0"/>
        <w:autoSpaceDN w:val="0"/>
        <w:spacing w:line="360" w:lineRule="auto"/>
        <w:ind w:firstLine="420" w:firstLineChars="200"/>
        <w:jc w:val="left"/>
        <w:rPr>
          <w:rFonts w:ascii="宋体"/>
          <w:color w:val="000000"/>
          <w:szCs w:val="21"/>
        </w:rPr>
      </w:pPr>
      <w:r>
        <w:rPr>
          <w:rFonts w:hint="eastAsia" w:ascii="宋体" w:hAnsi="宋体"/>
          <w:color w:val="000000"/>
          <w:szCs w:val="21"/>
        </w:rPr>
        <w:t>合同附件三：保密协议</w:t>
      </w:r>
    </w:p>
    <w:p>
      <w:pPr>
        <w:autoSpaceDE w:val="0"/>
        <w:autoSpaceDN w:val="0"/>
        <w:spacing w:line="360" w:lineRule="auto"/>
        <w:jc w:val="left"/>
        <w:rPr>
          <w:rFonts w:ascii="宋体"/>
          <w:b/>
          <w:color w:val="000000"/>
          <w:kern w:val="0"/>
          <w:sz w:val="24"/>
        </w:rPr>
      </w:pPr>
    </w:p>
    <w:p>
      <w:pPr>
        <w:spacing w:line="360" w:lineRule="auto"/>
        <w:rPr>
          <w:rFonts w:ascii="宋体"/>
          <w:color w:val="000000"/>
          <w:kern w:val="0"/>
          <w:sz w:val="24"/>
        </w:rPr>
      </w:pPr>
      <w:r>
        <w:rPr>
          <w:rFonts w:hint="eastAsia" w:ascii="宋体" w:hAnsi="宋体"/>
          <w:b/>
          <w:color w:val="000000"/>
          <w:kern w:val="0"/>
          <w:sz w:val="24"/>
        </w:rPr>
        <w:t>甲方：</w:t>
      </w:r>
      <w:r>
        <w:rPr>
          <w:rFonts w:hint="eastAsia" w:ascii="宋体" w:hAnsi="宋体"/>
          <w:color w:val="000000"/>
          <w:kern w:val="0"/>
          <w:sz w:val="24"/>
        </w:rPr>
        <w:t xml:space="preserve">（盖章） </w:t>
      </w:r>
      <w:r>
        <w:rPr>
          <w:rFonts w:ascii="宋体" w:hAnsi="宋体"/>
          <w:color w:val="000000"/>
          <w:kern w:val="0"/>
          <w:sz w:val="24"/>
        </w:rPr>
        <w:t xml:space="preserve">                             </w:t>
      </w:r>
      <w:r>
        <w:rPr>
          <w:rFonts w:hint="eastAsia" w:ascii="宋体" w:hAnsi="宋体"/>
          <w:b/>
          <w:color w:val="000000"/>
          <w:kern w:val="0"/>
          <w:sz w:val="24"/>
        </w:rPr>
        <w:t>乙方：</w:t>
      </w:r>
      <w:r>
        <w:rPr>
          <w:rFonts w:hint="eastAsia" w:ascii="宋体" w:hAnsi="宋体"/>
          <w:color w:val="000000"/>
          <w:kern w:val="0"/>
          <w:sz w:val="24"/>
        </w:rPr>
        <w:t>（盖章）</w:t>
      </w:r>
    </w:p>
    <w:p>
      <w:pPr>
        <w:autoSpaceDE w:val="0"/>
        <w:autoSpaceDN w:val="0"/>
        <w:spacing w:line="360" w:lineRule="auto"/>
        <w:jc w:val="left"/>
        <w:rPr>
          <w:rFonts w:ascii="宋体"/>
          <w:color w:val="000000"/>
          <w:kern w:val="0"/>
          <w:sz w:val="24"/>
        </w:rPr>
      </w:pPr>
    </w:p>
    <w:p>
      <w:pPr>
        <w:autoSpaceDE w:val="0"/>
        <w:autoSpaceDN w:val="0"/>
        <w:spacing w:line="360" w:lineRule="auto"/>
        <w:jc w:val="left"/>
        <w:rPr>
          <w:rFonts w:ascii="宋体"/>
          <w:color w:val="000000"/>
          <w:kern w:val="0"/>
          <w:sz w:val="24"/>
          <w:u w:val="single"/>
        </w:rPr>
      </w:pPr>
      <w:r>
        <w:rPr>
          <w:rFonts w:hint="eastAsia" w:ascii="宋体" w:hAnsi="宋体"/>
          <w:color w:val="000000"/>
          <w:kern w:val="0"/>
          <w:sz w:val="24"/>
        </w:rPr>
        <w:t xml:space="preserve">授权代表（签字）：  </w:t>
      </w:r>
      <w:r>
        <w:rPr>
          <w:rFonts w:ascii="宋体" w:hAnsi="宋体"/>
          <w:color w:val="000000"/>
          <w:kern w:val="0"/>
          <w:sz w:val="24"/>
        </w:rPr>
        <w:t xml:space="preserve">                        </w:t>
      </w:r>
      <w:r>
        <w:rPr>
          <w:rFonts w:hint="eastAsia" w:ascii="宋体" w:hAnsi="宋体"/>
          <w:color w:val="000000"/>
          <w:kern w:val="0"/>
          <w:sz w:val="24"/>
        </w:rPr>
        <w:t>授权代表（签字）：</w:t>
      </w:r>
    </w:p>
    <w:p>
      <w:pPr>
        <w:spacing w:line="360" w:lineRule="auto"/>
        <w:ind w:firstLine="560" w:firstLineChars="200"/>
        <w:rPr>
          <w:rFonts w:ascii="Times New Roman" w:hAnsi="Times New Roman" w:eastAsia="楷体_GB2312"/>
          <w:color w:val="000000"/>
          <w:sz w:val="28"/>
          <w:szCs w:val="28"/>
        </w:rPr>
      </w:pPr>
    </w:p>
    <w:p>
      <w:pPr>
        <w:autoSpaceDE w:val="0"/>
        <w:autoSpaceDN w:val="0"/>
        <w:spacing w:line="360" w:lineRule="auto"/>
        <w:jc w:val="left"/>
        <w:rPr>
          <w:rFonts w:ascii="宋体"/>
          <w:color w:val="000000"/>
          <w:kern w:val="0"/>
          <w:sz w:val="24"/>
        </w:rPr>
      </w:pPr>
      <w:r>
        <w:rPr>
          <w:rFonts w:hint="eastAsia" w:ascii="宋体" w:hAnsi="宋体"/>
          <w:color w:val="000000"/>
          <w:kern w:val="0"/>
          <w:sz w:val="24"/>
        </w:rPr>
        <w:t>日期：</w:t>
      </w:r>
      <w:r>
        <w:rPr>
          <w:rFonts w:ascii="宋体" w:hAnsi="宋体"/>
          <w:color w:val="000000"/>
          <w:kern w:val="0"/>
          <w:sz w:val="24"/>
        </w:rPr>
        <w:t xml:space="preserve">20  </w:t>
      </w:r>
      <w:r>
        <w:rPr>
          <w:rFonts w:hint="eastAsia" w:ascii="宋体" w:hAnsi="宋体"/>
          <w:color w:val="000000"/>
          <w:kern w:val="0"/>
          <w:sz w:val="24"/>
        </w:rPr>
        <w:t>年</w:t>
      </w:r>
      <w:r>
        <w:rPr>
          <w:rFonts w:ascii="宋体" w:hAnsi="宋体"/>
          <w:color w:val="000000"/>
          <w:kern w:val="0"/>
          <w:sz w:val="24"/>
          <w:u w:val="single"/>
        </w:rPr>
        <w:t xml:space="preserve">     </w:t>
      </w:r>
      <w:r>
        <w:rPr>
          <w:rFonts w:hint="eastAsia" w:ascii="宋体" w:hAnsi="宋体"/>
          <w:color w:val="000000"/>
          <w:kern w:val="0"/>
          <w:sz w:val="24"/>
        </w:rPr>
        <w:t>月</w:t>
      </w:r>
      <w:r>
        <w:rPr>
          <w:rFonts w:ascii="宋体" w:hAnsi="宋体"/>
          <w:color w:val="000000"/>
          <w:kern w:val="0"/>
          <w:sz w:val="24"/>
          <w:u w:val="single"/>
        </w:rPr>
        <w:t xml:space="preserve">    </w:t>
      </w:r>
      <w:r>
        <w:rPr>
          <w:rFonts w:hint="eastAsia" w:ascii="宋体" w:hAnsi="宋体"/>
          <w:color w:val="000000"/>
          <w:kern w:val="0"/>
          <w:sz w:val="24"/>
        </w:rPr>
        <w:t xml:space="preserve">日 </w:t>
      </w:r>
      <w:r>
        <w:rPr>
          <w:rFonts w:ascii="宋体" w:hAnsi="宋体"/>
          <w:color w:val="000000"/>
          <w:kern w:val="0"/>
          <w:sz w:val="24"/>
        </w:rPr>
        <w:t xml:space="preserve">                  </w:t>
      </w:r>
      <w:r>
        <w:rPr>
          <w:rFonts w:hint="eastAsia" w:ascii="宋体" w:hAnsi="宋体"/>
          <w:color w:val="000000"/>
          <w:kern w:val="0"/>
          <w:sz w:val="24"/>
        </w:rPr>
        <w:t>日期：</w:t>
      </w:r>
      <w:r>
        <w:rPr>
          <w:rFonts w:ascii="宋体" w:hAnsi="宋体"/>
          <w:color w:val="000000"/>
          <w:kern w:val="0"/>
          <w:sz w:val="24"/>
        </w:rPr>
        <w:t xml:space="preserve">20  </w:t>
      </w:r>
      <w:r>
        <w:rPr>
          <w:rFonts w:hint="eastAsia" w:ascii="宋体" w:hAnsi="宋体"/>
          <w:color w:val="000000"/>
          <w:kern w:val="0"/>
          <w:sz w:val="24"/>
        </w:rPr>
        <w:t>年</w:t>
      </w:r>
      <w:r>
        <w:rPr>
          <w:rFonts w:ascii="宋体" w:hAnsi="宋体"/>
          <w:color w:val="000000"/>
          <w:kern w:val="0"/>
          <w:sz w:val="24"/>
          <w:u w:val="single"/>
        </w:rPr>
        <w:t xml:space="preserve">     </w:t>
      </w:r>
      <w:r>
        <w:rPr>
          <w:rFonts w:hint="eastAsia" w:ascii="宋体" w:hAnsi="宋体"/>
          <w:color w:val="000000"/>
          <w:kern w:val="0"/>
          <w:sz w:val="24"/>
        </w:rPr>
        <w:t>月</w:t>
      </w:r>
      <w:r>
        <w:rPr>
          <w:rFonts w:ascii="宋体" w:hAnsi="宋体"/>
          <w:color w:val="000000"/>
          <w:kern w:val="0"/>
          <w:sz w:val="24"/>
          <w:u w:val="single"/>
        </w:rPr>
        <w:t xml:space="preserve">    </w:t>
      </w:r>
      <w:r>
        <w:rPr>
          <w:rFonts w:hint="eastAsia" w:ascii="宋体" w:hAnsi="宋体"/>
          <w:color w:val="000000"/>
          <w:kern w:val="0"/>
          <w:sz w:val="24"/>
        </w:rPr>
        <w:t>日</w:t>
      </w:r>
    </w:p>
    <w:p>
      <w:pPr>
        <w:widowControl/>
        <w:adjustRightInd w:val="0"/>
        <w:snapToGrid w:val="0"/>
        <w:spacing w:line="360" w:lineRule="auto"/>
        <w:jc w:val="left"/>
        <w:rPr>
          <w:rFonts w:ascii="宋体" w:hAnsi="宋体" w:cs="宋体"/>
          <w:b/>
          <w:kern w:val="0"/>
          <w:szCs w:val="21"/>
        </w:rPr>
      </w:pPr>
      <w:r>
        <w:rPr>
          <w:rFonts w:ascii="宋体"/>
          <w:color w:val="000000"/>
          <w:kern w:val="0"/>
          <w:sz w:val="24"/>
        </w:rPr>
        <w:br w:type="page"/>
      </w:r>
      <w:r>
        <w:rPr>
          <w:rFonts w:hint="eastAsia" w:ascii="宋体" w:hAnsi="宋体" w:cs="宋体"/>
          <w:b/>
          <w:kern w:val="0"/>
          <w:szCs w:val="21"/>
        </w:rPr>
        <w:t>合同附件一：服务价格清单</w:t>
      </w:r>
    </w:p>
    <w:p>
      <w:pPr>
        <w:widowControl/>
        <w:adjustRightInd w:val="0"/>
        <w:snapToGrid w:val="0"/>
        <w:spacing w:line="360" w:lineRule="auto"/>
        <w:jc w:val="left"/>
        <w:rPr>
          <w:rFonts w:ascii="宋体" w:cs="宋体"/>
          <w:b/>
          <w:kern w:val="0"/>
          <w:szCs w:val="21"/>
        </w:rPr>
      </w:pPr>
      <w:r>
        <w:rPr>
          <w:rFonts w:ascii="宋体" w:hAnsi="宋体" w:cs="宋体"/>
          <w:b/>
          <w:kern w:val="0"/>
          <w:szCs w:val="21"/>
        </w:rPr>
        <w:t xml:space="preserve">   </w:t>
      </w:r>
      <w:r>
        <w:rPr>
          <w:rFonts w:hint="eastAsia" w:ascii="宋体" w:hAnsi="宋体" w:cs="宋体"/>
          <w:b/>
          <w:kern w:val="0"/>
          <w:szCs w:val="21"/>
        </w:rPr>
        <w:t>1.磋商约定报价单</w:t>
      </w:r>
    </w:p>
    <w:tbl>
      <w:tblPr>
        <w:tblStyle w:val="14"/>
        <w:tblW w:w="900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6"/>
        <w:gridCol w:w="3388"/>
        <w:gridCol w:w="2398"/>
        <w:gridCol w:w="24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6" w:type="dxa"/>
          </w:tcPr>
          <w:p>
            <w:pPr>
              <w:tabs>
                <w:tab w:val="left" w:pos="7740"/>
              </w:tabs>
              <w:spacing w:line="360" w:lineRule="auto"/>
              <w:jc w:val="center"/>
              <w:rPr>
                <w:rFonts w:ascii="宋体" w:hAnsi="宋体"/>
                <w:b/>
                <w:bCs/>
                <w:szCs w:val="21"/>
              </w:rPr>
            </w:pPr>
            <w:r>
              <w:rPr>
                <w:rFonts w:ascii="宋体" w:hAnsi="宋体"/>
                <w:b/>
                <w:bCs/>
                <w:szCs w:val="21"/>
              </w:rPr>
              <w:t>序号</w:t>
            </w:r>
          </w:p>
        </w:tc>
        <w:tc>
          <w:tcPr>
            <w:tcW w:w="3388" w:type="dxa"/>
          </w:tcPr>
          <w:p>
            <w:pPr>
              <w:tabs>
                <w:tab w:val="left" w:pos="7740"/>
              </w:tabs>
              <w:spacing w:line="360" w:lineRule="auto"/>
              <w:jc w:val="center"/>
              <w:rPr>
                <w:rFonts w:ascii="宋体" w:hAnsi="宋体"/>
                <w:b/>
                <w:bCs/>
                <w:szCs w:val="21"/>
              </w:rPr>
            </w:pPr>
            <w:r>
              <w:rPr>
                <w:rFonts w:ascii="宋体" w:hAnsi="宋体"/>
                <w:b/>
                <w:bCs/>
                <w:szCs w:val="21"/>
              </w:rPr>
              <w:t>视频类型</w:t>
            </w:r>
          </w:p>
        </w:tc>
        <w:tc>
          <w:tcPr>
            <w:tcW w:w="2398" w:type="dxa"/>
          </w:tcPr>
          <w:p>
            <w:pPr>
              <w:tabs>
                <w:tab w:val="left" w:pos="7740"/>
              </w:tabs>
              <w:spacing w:line="360" w:lineRule="auto"/>
              <w:jc w:val="center"/>
              <w:rPr>
                <w:rFonts w:ascii="宋体" w:hAnsi="宋体"/>
                <w:b/>
                <w:bCs/>
                <w:szCs w:val="21"/>
              </w:rPr>
            </w:pPr>
            <w:r>
              <w:rPr>
                <w:rFonts w:hint="eastAsia" w:ascii="宋体" w:hAnsi="宋体"/>
                <w:b/>
                <w:bCs/>
                <w:szCs w:val="21"/>
              </w:rPr>
              <w:t>预算单价</w:t>
            </w:r>
          </w:p>
        </w:tc>
        <w:tc>
          <w:tcPr>
            <w:tcW w:w="2411" w:type="dxa"/>
          </w:tcPr>
          <w:p>
            <w:pPr>
              <w:tabs>
                <w:tab w:val="left" w:pos="7740"/>
              </w:tabs>
              <w:spacing w:line="360" w:lineRule="auto"/>
              <w:jc w:val="center"/>
              <w:rPr>
                <w:rFonts w:ascii="宋体" w:hAnsi="宋体"/>
                <w:b/>
                <w:bCs/>
                <w:szCs w:val="21"/>
              </w:rPr>
            </w:pPr>
            <w:r>
              <w:rPr>
                <w:rFonts w:ascii="宋体" w:hAnsi="宋体"/>
                <w:b/>
                <w:bCs/>
                <w:szCs w:val="21"/>
              </w:rPr>
              <w:t>报价</w:t>
            </w:r>
            <w:r>
              <w:rPr>
                <w:rFonts w:hint="eastAsia" w:ascii="宋体" w:hAnsi="宋体"/>
                <w:b/>
                <w:bCs/>
                <w:szCs w:val="21"/>
              </w:rPr>
              <w:t>金额</w:t>
            </w:r>
            <w:r>
              <w:rPr>
                <w:rFonts w:ascii="宋体" w:hAnsi="宋体"/>
                <w:b/>
                <w:bCs/>
                <w:szCs w:val="21"/>
              </w:rPr>
              <w:t>（元/分钟）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6" w:type="dxa"/>
          </w:tcPr>
          <w:p>
            <w:pPr>
              <w:tabs>
                <w:tab w:val="left" w:pos="7740"/>
              </w:tabs>
              <w:spacing w:line="360" w:lineRule="auto"/>
              <w:jc w:val="center"/>
              <w:rPr>
                <w:rFonts w:ascii="宋体" w:hAnsi="宋体"/>
                <w:b/>
                <w:szCs w:val="21"/>
              </w:rPr>
            </w:pPr>
            <w:r>
              <w:rPr>
                <w:rFonts w:ascii="宋体" w:hAnsi="宋体"/>
                <w:b/>
                <w:szCs w:val="21"/>
              </w:rPr>
              <w:t>1</w:t>
            </w:r>
          </w:p>
        </w:tc>
        <w:tc>
          <w:tcPr>
            <w:tcW w:w="3388" w:type="dxa"/>
          </w:tcPr>
          <w:p>
            <w:pPr>
              <w:tabs>
                <w:tab w:val="left" w:pos="7740"/>
              </w:tabs>
              <w:spacing w:line="360" w:lineRule="auto"/>
              <w:jc w:val="center"/>
              <w:rPr>
                <w:rFonts w:ascii="宋体" w:hAnsi="宋体"/>
                <w:b/>
                <w:szCs w:val="21"/>
              </w:rPr>
            </w:pPr>
            <w:r>
              <w:rPr>
                <w:rFonts w:ascii="宋体" w:hAnsi="宋体"/>
                <w:b/>
                <w:szCs w:val="21"/>
              </w:rPr>
              <w:t>每分钟视频实拍单价</w:t>
            </w:r>
          </w:p>
        </w:tc>
        <w:tc>
          <w:tcPr>
            <w:tcW w:w="2398" w:type="dxa"/>
          </w:tcPr>
          <w:p>
            <w:pPr>
              <w:tabs>
                <w:tab w:val="left" w:pos="7740"/>
              </w:tabs>
              <w:spacing w:line="360" w:lineRule="auto"/>
              <w:jc w:val="center"/>
              <w:rPr>
                <w:rFonts w:ascii="宋体" w:hAnsi="宋体"/>
                <w:b/>
                <w:szCs w:val="21"/>
              </w:rPr>
            </w:pPr>
            <w:r>
              <w:rPr>
                <w:rFonts w:hint="eastAsia" w:ascii="宋体" w:hAnsi="宋体"/>
                <w:b/>
                <w:szCs w:val="21"/>
              </w:rPr>
              <w:t>40000</w:t>
            </w:r>
          </w:p>
        </w:tc>
        <w:tc>
          <w:tcPr>
            <w:tcW w:w="2411" w:type="dxa"/>
          </w:tcPr>
          <w:p>
            <w:pPr>
              <w:tabs>
                <w:tab w:val="left" w:pos="7740"/>
              </w:tabs>
              <w:spacing w:line="360" w:lineRule="auto"/>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6" w:type="dxa"/>
          </w:tcPr>
          <w:p>
            <w:pPr>
              <w:tabs>
                <w:tab w:val="left" w:pos="7740"/>
              </w:tabs>
              <w:spacing w:line="360" w:lineRule="auto"/>
              <w:jc w:val="center"/>
              <w:rPr>
                <w:rFonts w:ascii="宋体" w:hAnsi="宋体"/>
                <w:b/>
                <w:szCs w:val="21"/>
              </w:rPr>
            </w:pPr>
            <w:r>
              <w:rPr>
                <w:rFonts w:ascii="宋体" w:hAnsi="宋体"/>
                <w:b/>
                <w:szCs w:val="21"/>
              </w:rPr>
              <w:t>2</w:t>
            </w:r>
          </w:p>
        </w:tc>
        <w:tc>
          <w:tcPr>
            <w:tcW w:w="3388" w:type="dxa"/>
          </w:tcPr>
          <w:p>
            <w:pPr>
              <w:tabs>
                <w:tab w:val="left" w:pos="7740"/>
              </w:tabs>
              <w:spacing w:line="360" w:lineRule="auto"/>
              <w:jc w:val="center"/>
              <w:rPr>
                <w:rFonts w:ascii="宋体" w:hAnsi="宋体"/>
                <w:b/>
                <w:szCs w:val="21"/>
              </w:rPr>
            </w:pPr>
            <w:r>
              <w:rPr>
                <w:rFonts w:hint="eastAsia" w:ascii="宋体" w:hAnsi="宋体"/>
                <w:b/>
                <w:szCs w:val="21"/>
              </w:rPr>
              <w:t>每分钟三维</w:t>
            </w:r>
            <w:r>
              <w:rPr>
                <w:rFonts w:ascii="宋体" w:hAnsi="宋体"/>
                <w:b/>
                <w:szCs w:val="21"/>
              </w:rPr>
              <w:t>动画单价</w:t>
            </w:r>
          </w:p>
          <w:p>
            <w:pPr>
              <w:tabs>
                <w:tab w:val="left" w:pos="7740"/>
              </w:tabs>
              <w:spacing w:line="360" w:lineRule="auto"/>
              <w:jc w:val="center"/>
              <w:rPr>
                <w:rFonts w:ascii="宋体" w:hAnsi="宋体"/>
                <w:b/>
                <w:szCs w:val="21"/>
              </w:rPr>
            </w:pPr>
            <w:r>
              <w:rPr>
                <w:rFonts w:hint="eastAsia" w:ascii="宋体" w:hAnsi="宋体"/>
                <w:b/>
                <w:szCs w:val="21"/>
              </w:rPr>
              <w:t>（无需建模）</w:t>
            </w:r>
          </w:p>
        </w:tc>
        <w:tc>
          <w:tcPr>
            <w:tcW w:w="2398" w:type="dxa"/>
          </w:tcPr>
          <w:p>
            <w:pPr>
              <w:tabs>
                <w:tab w:val="left" w:pos="7740"/>
              </w:tabs>
              <w:spacing w:line="360" w:lineRule="auto"/>
              <w:jc w:val="center"/>
              <w:rPr>
                <w:rFonts w:ascii="宋体" w:hAnsi="宋体"/>
                <w:b/>
                <w:szCs w:val="21"/>
              </w:rPr>
            </w:pPr>
            <w:r>
              <w:rPr>
                <w:rFonts w:hint="eastAsia" w:ascii="宋体" w:hAnsi="宋体"/>
                <w:b/>
                <w:szCs w:val="21"/>
              </w:rPr>
              <w:t>35000</w:t>
            </w:r>
          </w:p>
        </w:tc>
        <w:tc>
          <w:tcPr>
            <w:tcW w:w="2411" w:type="dxa"/>
          </w:tcPr>
          <w:p>
            <w:pPr>
              <w:tabs>
                <w:tab w:val="left" w:pos="7740"/>
              </w:tabs>
              <w:spacing w:line="360" w:lineRule="auto"/>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6" w:type="dxa"/>
          </w:tcPr>
          <w:p>
            <w:pPr>
              <w:tabs>
                <w:tab w:val="left" w:pos="7740"/>
              </w:tabs>
              <w:spacing w:line="360" w:lineRule="auto"/>
              <w:jc w:val="center"/>
              <w:rPr>
                <w:rFonts w:ascii="宋体" w:hAnsi="宋体"/>
                <w:b/>
                <w:szCs w:val="21"/>
              </w:rPr>
            </w:pPr>
            <w:r>
              <w:rPr>
                <w:rFonts w:hint="eastAsia" w:ascii="宋体" w:hAnsi="宋体"/>
                <w:b/>
                <w:szCs w:val="21"/>
              </w:rPr>
              <w:t>3</w:t>
            </w:r>
          </w:p>
        </w:tc>
        <w:tc>
          <w:tcPr>
            <w:tcW w:w="3388" w:type="dxa"/>
          </w:tcPr>
          <w:p>
            <w:pPr>
              <w:tabs>
                <w:tab w:val="left" w:pos="7740"/>
              </w:tabs>
              <w:spacing w:line="360" w:lineRule="auto"/>
              <w:jc w:val="center"/>
              <w:rPr>
                <w:rFonts w:ascii="宋体" w:hAnsi="宋体"/>
                <w:b/>
                <w:szCs w:val="21"/>
              </w:rPr>
            </w:pPr>
            <w:r>
              <w:rPr>
                <w:rFonts w:ascii="宋体" w:hAnsi="宋体"/>
                <w:b/>
                <w:szCs w:val="21"/>
              </w:rPr>
              <w:t>每分钟</w:t>
            </w:r>
            <w:r>
              <w:rPr>
                <w:rFonts w:hint="eastAsia" w:ascii="宋体" w:hAnsi="宋体"/>
                <w:b/>
                <w:szCs w:val="21"/>
              </w:rPr>
              <w:t>二维M</w:t>
            </w:r>
            <w:r>
              <w:rPr>
                <w:rFonts w:ascii="宋体" w:hAnsi="宋体"/>
                <w:b/>
                <w:szCs w:val="21"/>
              </w:rPr>
              <w:t>G</w:t>
            </w:r>
            <w:r>
              <w:rPr>
                <w:rFonts w:hint="eastAsia" w:ascii="宋体" w:hAnsi="宋体"/>
                <w:b/>
                <w:szCs w:val="21"/>
              </w:rPr>
              <w:t>动画</w:t>
            </w:r>
            <w:r>
              <w:rPr>
                <w:rFonts w:ascii="宋体" w:hAnsi="宋体"/>
                <w:b/>
                <w:szCs w:val="21"/>
              </w:rPr>
              <w:t>单价</w:t>
            </w:r>
          </w:p>
        </w:tc>
        <w:tc>
          <w:tcPr>
            <w:tcW w:w="2398" w:type="dxa"/>
          </w:tcPr>
          <w:p>
            <w:pPr>
              <w:tabs>
                <w:tab w:val="left" w:pos="7740"/>
              </w:tabs>
              <w:spacing w:line="360" w:lineRule="auto"/>
              <w:jc w:val="center"/>
              <w:rPr>
                <w:rFonts w:ascii="宋体" w:hAnsi="宋体"/>
                <w:b/>
                <w:szCs w:val="21"/>
              </w:rPr>
            </w:pPr>
            <w:r>
              <w:rPr>
                <w:rFonts w:hint="eastAsia" w:ascii="宋体" w:hAnsi="宋体"/>
                <w:b/>
                <w:szCs w:val="21"/>
              </w:rPr>
              <w:t>25000</w:t>
            </w:r>
          </w:p>
        </w:tc>
        <w:tc>
          <w:tcPr>
            <w:tcW w:w="2411" w:type="dxa"/>
          </w:tcPr>
          <w:p>
            <w:pPr>
              <w:tabs>
                <w:tab w:val="left" w:pos="7740"/>
              </w:tabs>
              <w:spacing w:line="360" w:lineRule="auto"/>
              <w:jc w:val="center"/>
              <w:rPr>
                <w:rFonts w:ascii="宋体" w:hAnsi="宋体"/>
                <w:b/>
                <w:szCs w:val="21"/>
              </w:rPr>
            </w:pPr>
          </w:p>
        </w:tc>
      </w:tr>
    </w:tbl>
    <w:p>
      <w:pPr>
        <w:widowControl/>
        <w:jc w:val="left"/>
        <w:rPr>
          <w:rFonts w:ascii="宋体"/>
          <w:color w:val="000000"/>
          <w:kern w:val="0"/>
          <w:sz w:val="24"/>
        </w:rPr>
      </w:pPr>
    </w:p>
    <w:p>
      <w:pPr>
        <w:widowControl/>
        <w:jc w:val="left"/>
        <w:rPr>
          <w:rFonts w:ascii="宋体"/>
          <w:b/>
          <w:color w:val="000000"/>
          <w:kern w:val="0"/>
          <w:szCs w:val="21"/>
        </w:rPr>
      </w:pPr>
      <w:r>
        <w:rPr>
          <w:rFonts w:ascii="宋体"/>
          <w:color w:val="000000"/>
          <w:kern w:val="0"/>
          <w:szCs w:val="21"/>
        </w:rPr>
        <w:t xml:space="preserve">   </w:t>
      </w:r>
      <w:r>
        <w:rPr>
          <w:rFonts w:hint="eastAsia" w:ascii="宋体"/>
          <w:b/>
          <w:color w:val="000000"/>
          <w:kern w:val="0"/>
          <w:szCs w:val="21"/>
        </w:rPr>
        <w:t>2.供应商视频服务报价明细</w:t>
      </w:r>
    </w:p>
    <w:p>
      <w:pPr>
        <w:widowControl/>
        <w:jc w:val="left"/>
        <w:rPr>
          <w:rFonts w:ascii="宋体"/>
          <w:color w:val="000000"/>
          <w:kern w:val="0"/>
          <w:szCs w:val="21"/>
        </w:rPr>
      </w:pPr>
      <w:r>
        <w:rPr>
          <w:rFonts w:hint="eastAsia" w:ascii="宋体"/>
          <w:color w:val="000000"/>
          <w:kern w:val="0"/>
          <w:szCs w:val="21"/>
        </w:rPr>
        <w:t>（此处略）</w:t>
      </w:r>
    </w:p>
    <w:p>
      <w:pPr>
        <w:autoSpaceDE w:val="0"/>
        <w:autoSpaceDN w:val="0"/>
        <w:spacing w:after="156" w:line="360" w:lineRule="auto"/>
        <w:jc w:val="left"/>
        <w:rPr>
          <w:rFonts w:ascii="宋体"/>
          <w:b/>
          <w:szCs w:val="21"/>
        </w:rPr>
      </w:pPr>
      <w:r>
        <w:rPr>
          <w:szCs w:val="21"/>
        </w:rPr>
        <w:br w:type="page"/>
      </w:r>
      <w:r>
        <w:rPr>
          <w:rFonts w:hint="eastAsia" w:ascii="Arial" w:hAnsi="Arial" w:cs="Arial"/>
          <w:b/>
          <w:kern w:val="0"/>
          <w:szCs w:val="21"/>
        </w:rPr>
        <w:t>合同附件二：服务成果验收标准</w:t>
      </w:r>
    </w:p>
    <w:p>
      <w:pPr>
        <w:spacing w:line="300" w:lineRule="auto"/>
        <w:ind w:firstLine="210" w:firstLineChars="100"/>
        <w:rPr>
          <w:szCs w:val="21"/>
        </w:rPr>
      </w:pPr>
      <w:r>
        <w:rPr>
          <w:rFonts w:hint="eastAsia"/>
          <w:szCs w:val="21"/>
        </w:rPr>
        <w:t xml:space="preserve">一、视频验收要求 </w:t>
      </w:r>
    </w:p>
    <w:p>
      <w:pPr>
        <w:spacing w:line="300" w:lineRule="auto"/>
        <w:ind w:firstLine="105" w:firstLineChars="50"/>
        <w:rPr>
          <w:szCs w:val="21"/>
        </w:rPr>
      </w:pPr>
      <w:r>
        <w:rPr>
          <w:szCs w:val="21"/>
        </w:rPr>
        <w:t xml:space="preserve">   </w:t>
      </w:r>
      <w:r>
        <w:rPr>
          <w:rFonts w:hint="eastAsia"/>
          <w:szCs w:val="21"/>
        </w:rPr>
        <w:t>1.检查视频是否按照甲方终稿剧本满足制作需求（风格、受众、片长、主诉点、使用场合、用片时间等）进行拍摄；</w:t>
      </w:r>
    </w:p>
    <w:p>
      <w:pPr>
        <w:spacing w:line="300" w:lineRule="auto"/>
        <w:ind w:firstLine="105" w:firstLineChars="50"/>
        <w:rPr>
          <w:szCs w:val="21"/>
        </w:rPr>
      </w:pPr>
      <w:r>
        <w:rPr>
          <w:szCs w:val="21"/>
        </w:rPr>
        <w:t xml:space="preserve">   </w:t>
      </w:r>
      <w:r>
        <w:rPr>
          <w:rFonts w:hint="eastAsia"/>
          <w:szCs w:val="21"/>
        </w:rPr>
        <w:t>2.解说声与现场声无明显比例失调，解说声与背景音乐无明显比例失调；</w:t>
      </w:r>
    </w:p>
    <w:p>
      <w:pPr>
        <w:spacing w:line="300" w:lineRule="auto"/>
        <w:ind w:firstLine="105" w:firstLineChars="50"/>
        <w:rPr>
          <w:szCs w:val="21"/>
        </w:rPr>
      </w:pPr>
      <w:r>
        <w:rPr>
          <w:szCs w:val="21"/>
        </w:rPr>
        <w:t xml:space="preserve">   </w:t>
      </w:r>
      <w:r>
        <w:rPr>
          <w:rFonts w:hint="eastAsia"/>
          <w:szCs w:val="21"/>
        </w:rPr>
        <w:t>3.视频图像同步性能文档，图像无抖动跳跃，色彩无突变；</w:t>
      </w:r>
    </w:p>
    <w:p>
      <w:pPr>
        <w:spacing w:line="300" w:lineRule="auto"/>
        <w:ind w:firstLine="105" w:firstLineChars="50"/>
        <w:rPr>
          <w:szCs w:val="21"/>
        </w:rPr>
      </w:pPr>
      <w:r>
        <w:rPr>
          <w:rFonts w:hint="eastAsia"/>
          <w:szCs w:val="21"/>
        </w:rPr>
        <w:t xml:space="preserve"> </w:t>
      </w:r>
      <w:r>
        <w:rPr>
          <w:szCs w:val="21"/>
        </w:rPr>
        <w:t xml:space="preserve">  4.</w:t>
      </w:r>
      <w:r>
        <w:rPr>
          <w:rFonts w:hint="eastAsia"/>
          <w:szCs w:val="21"/>
        </w:rPr>
        <w:t>视频分辨率应统一，不得标清、高清等混用；</w:t>
      </w:r>
    </w:p>
    <w:p>
      <w:pPr>
        <w:spacing w:line="300" w:lineRule="auto"/>
        <w:ind w:firstLine="105" w:firstLineChars="50"/>
        <w:rPr>
          <w:szCs w:val="21"/>
        </w:rPr>
      </w:pPr>
      <w:r>
        <w:rPr>
          <w:szCs w:val="21"/>
        </w:rPr>
        <w:t xml:space="preserve">   </w:t>
      </w:r>
      <w:r>
        <w:rPr>
          <w:rFonts w:hint="eastAsia"/>
          <w:szCs w:val="21"/>
        </w:rPr>
        <w:t>5.字幕无错字且位于屏幕下方，居中、靠左、靠右，周边须留空。</w:t>
      </w:r>
    </w:p>
    <w:p>
      <w:pPr>
        <w:spacing w:line="300" w:lineRule="auto"/>
        <w:rPr>
          <w:szCs w:val="21"/>
        </w:rPr>
      </w:pPr>
      <w:r>
        <w:rPr>
          <w:rFonts w:hint="eastAsia"/>
          <w:szCs w:val="21"/>
        </w:rPr>
        <w:t xml:space="preserve"> </w:t>
      </w:r>
      <w:r>
        <w:rPr>
          <w:szCs w:val="21"/>
        </w:rPr>
        <w:t xml:space="preserve"> </w:t>
      </w:r>
      <w:r>
        <w:rPr>
          <w:rFonts w:hint="eastAsia"/>
          <w:szCs w:val="21"/>
        </w:rPr>
        <w:t>二、主要验收程序</w:t>
      </w:r>
    </w:p>
    <w:p>
      <w:pPr>
        <w:spacing w:line="300" w:lineRule="auto"/>
        <w:rPr>
          <w:szCs w:val="21"/>
        </w:rPr>
      </w:pPr>
      <w:r>
        <w:rPr>
          <w:szCs w:val="21"/>
        </w:rPr>
        <w:t xml:space="preserve">    1</w:t>
      </w:r>
      <w:r>
        <w:rPr>
          <w:rFonts w:hint="eastAsia"/>
          <w:szCs w:val="21"/>
        </w:rPr>
        <w:t>．工单签字验收</w:t>
      </w:r>
    </w:p>
    <w:p>
      <w:pPr>
        <w:spacing w:line="300" w:lineRule="auto"/>
        <w:ind w:firstLine="210" w:firstLineChars="100"/>
        <w:rPr>
          <w:szCs w:val="21"/>
        </w:rPr>
      </w:pPr>
      <w:r>
        <w:rPr>
          <w:rFonts w:hint="eastAsia"/>
          <w:szCs w:val="21"/>
        </w:rPr>
        <w:t xml:space="preserve"> </w:t>
      </w:r>
      <w:r>
        <w:rPr>
          <w:szCs w:val="21"/>
        </w:rPr>
        <w:t xml:space="preserve"> </w:t>
      </w:r>
      <w:r>
        <w:rPr>
          <w:rFonts w:hint="eastAsia"/>
          <w:szCs w:val="21"/>
        </w:rPr>
        <w:t>每次</w:t>
      </w:r>
      <w:r>
        <w:rPr>
          <w:szCs w:val="21"/>
        </w:rPr>
        <w:t>视频拍摄剪辑完成后，以甲方规定的数字载体形式将母带交予甲方，</w:t>
      </w:r>
      <w:r>
        <w:rPr>
          <w:rFonts w:hint="eastAsia"/>
          <w:szCs w:val="21"/>
        </w:rPr>
        <w:t>由甲方签字验收。</w:t>
      </w:r>
    </w:p>
    <w:p>
      <w:pPr>
        <w:spacing w:line="300" w:lineRule="auto"/>
        <w:rPr>
          <w:szCs w:val="21"/>
        </w:rPr>
      </w:pPr>
      <w:r>
        <w:rPr>
          <w:szCs w:val="21"/>
        </w:rPr>
        <w:t xml:space="preserve">    2</w:t>
      </w:r>
      <w:r>
        <w:rPr>
          <w:rFonts w:hint="eastAsia"/>
          <w:szCs w:val="21"/>
        </w:rPr>
        <w:t>．验收签字及请款</w:t>
      </w:r>
    </w:p>
    <w:p>
      <w:pPr>
        <w:rPr>
          <w:rFonts w:ascii="宋体" w:hAnsi="宋体" w:cs="宋体"/>
          <w:szCs w:val="21"/>
        </w:rPr>
      </w:pPr>
      <w:r>
        <w:rPr>
          <w:rFonts w:hint="eastAsia"/>
          <w:szCs w:val="21"/>
        </w:rPr>
        <w:t xml:space="preserve"> </w:t>
      </w:r>
      <w:r>
        <w:rPr>
          <w:szCs w:val="21"/>
        </w:rPr>
        <w:t xml:space="preserve">   </w:t>
      </w:r>
      <w:r>
        <w:rPr>
          <w:rFonts w:hint="eastAsia" w:ascii="宋体" w:hAnsi="宋体"/>
          <w:szCs w:val="21"/>
        </w:rPr>
        <w:t>首付款中抵扣完毕后，</w:t>
      </w:r>
      <w:r>
        <w:rPr>
          <w:rFonts w:hint="eastAsia"/>
          <w:szCs w:val="21"/>
        </w:rPr>
        <w:t>乙方凭甲方签字验收的未支付工单作为验收通过的依据，</w:t>
      </w:r>
      <w:r>
        <w:t>乙方书面提出支付申请函及与拟支</w:t>
      </w:r>
      <w:r>
        <w:rPr>
          <w:spacing w:val="-3"/>
        </w:rPr>
        <w:t>付金额等额的符合甲方财务管理要求的相应发票，甲方确认后启动</w:t>
      </w:r>
      <w:r>
        <w:rPr>
          <w:rFonts w:hint="eastAsia"/>
          <w:spacing w:val="-3"/>
        </w:rPr>
        <w:t>相应款项</w:t>
      </w:r>
      <w:r>
        <w:rPr>
          <w:spacing w:val="-3"/>
        </w:rPr>
        <w:t>支付流程</w:t>
      </w:r>
      <w:r>
        <w:rPr>
          <w:rFonts w:hint="eastAsia"/>
          <w:szCs w:val="21"/>
        </w:rPr>
        <w:t>。</w:t>
      </w:r>
    </w:p>
    <w:p>
      <w:pPr>
        <w:spacing w:line="360" w:lineRule="auto"/>
        <w:ind w:left="-359"/>
        <w:rPr>
          <w:rFonts w:ascii="宋体"/>
          <w:szCs w:val="21"/>
        </w:rPr>
      </w:pPr>
    </w:p>
    <w:p>
      <w:pPr>
        <w:pStyle w:val="5"/>
        <w:spacing w:before="14"/>
        <w:ind w:left="102" w:right="-199" w:rightChars="-95"/>
        <w:rPr>
          <w:rFonts w:ascii="等线" w:hAnsi="等线" w:eastAsia="等线"/>
        </w:rPr>
      </w:pPr>
      <w:r>
        <w:rPr>
          <w:rFonts w:ascii="宋体" w:hAnsi="宋体" w:eastAsia="宋体" w:cs="宋体"/>
          <w:b w:val="0"/>
          <w:sz w:val="36"/>
          <w:szCs w:val="36"/>
        </w:rPr>
        <w:br w:type="page"/>
      </w:r>
      <w:r>
        <w:rPr>
          <w:rFonts w:hint="eastAsia" w:ascii="等线" w:hAnsi="等线" w:eastAsia="等线"/>
        </w:rPr>
        <w:t>合同附件三：保密协议</w:t>
      </w:r>
    </w:p>
    <w:p>
      <w:pPr>
        <w:rPr>
          <w:rFonts w:ascii="等线" w:hAnsi="等线"/>
          <w:lang w:val="zh-CN"/>
        </w:rPr>
      </w:pPr>
    </w:p>
    <w:p>
      <w:pPr>
        <w:spacing w:before="11"/>
        <w:jc w:val="center"/>
        <w:rPr>
          <w:rFonts w:ascii="宋体" w:hAnsi="宋体"/>
          <w:szCs w:val="21"/>
        </w:rPr>
      </w:pPr>
      <w:r>
        <w:rPr>
          <w:rFonts w:ascii="宋体" w:hAnsi="宋体"/>
          <w:b/>
          <w:bCs/>
          <w:szCs w:val="21"/>
        </w:rPr>
        <w:t>保密协议</w:t>
      </w:r>
    </w:p>
    <w:p>
      <w:pPr>
        <w:pStyle w:val="2"/>
        <w:tabs>
          <w:tab w:val="left" w:pos="2881"/>
        </w:tabs>
        <w:spacing w:line="300" w:lineRule="auto"/>
        <w:ind w:left="521" w:right="212" w:firstLine="420"/>
        <w:rPr>
          <w:rFonts w:ascii="宋体" w:hAnsi="宋体" w:eastAsia="宋体"/>
          <w:sz w:val="21"/>
          <w:szCs w:val="21"/>
          <w:u w:val="single"/>
        </w:rPr>
      </w:pPr>
    </w:p>
    <w:p>
      <w:pPr>
        <w:pStyle w:val="2"/>
        <w:tabs>
          <w:tab w:val="left" w:pos="2881"/>
        </w:tabs>
        <w:spacing w:line="300" w:lineRule="auto"/>
        <w:ind w:left="521" w:right="212" w:firstLine="420"/>
        <w:rPr>
          <w:rFonts w:ascii="宋体" w:hAnsi="宋体" w:eastAsia="宋体"/>
          <w:sz w:val="21"/>
          <w:szCs w:val="21"/>
        </w:rPr>
      </w:pPr>
      <w:r>
        <w:rPr>
          <w:rFonts w:hint="eastAsia" w:ascii="宋体" w:hAnsi="宋体" w:eastAsia="宋体"/>
          <w:sz w:val="21"/>
          <w:szCs w:val="21"/>
          <w:u w:val="single"/>
        </w:rPr>
        <w:t>致：</w:t>
      </w:r>
      <w:r>
        <w:rPr>
          <w:rFonts w:ascii="宋体" w:hAnsi="宋体" w:eastAsia="宋体"/>
          <w:sz w:val="21"/>
          <w:szCs w:val="21"/>
          <w:u w:val="single"/>
        </w:rPr>
        <w:t>广东省政务服务数据管理局</w:t>
      </w:r>
    </w:p>
    <w:p>
      <w:pPr>
        <w:pStyle w:val="2"/>
        <w:tabs>
          <w:tab w:val="left" w:pos="2881"/>
        </w:tabs>
        <w:spacing w:line="300" w:lineRule="auto"/>
        <w:ind w:left="134" w:leftChars="64" w:right="38" w:firstLine="408"/>
        <w:rPr>
          <w:rFonts w:ascii="宋体" w:hAnsi="宋体" w:eastAsia="宋体"/>
          <w:sz w:val="21"/>
          <w:szCs w:val="21"/>
        </w:rPr>
      </w:pPr>
      <w:r>
        <w:rPr>
          <w:rFonts w:ascii="宋体" w:hAnsi="宋体" w:eastAsia="宋体"/>
          <w:spacing w:val="-3"/>
          <w:sz w:val="21"/>
          <w:szCs w:val="21"/>
        </w:rPr>
        <w:t>为保护合作方甲方的合法利益，保证合作双方实现顺利合作，避免因信息泄露而给甲方造成</w:t>
      </w:r>
      <w:r>
        <w:rPr>
          <w:rFonts w:ascii="宋体" w:hAnsi="宋体" w:eastAsia="宋体"/>
          <w:spacing w:val="-2"/>
          <w:sz w:val="21"/>
          <w:szCs w:val="21"/>
        </w:rPr>
        <w:t>损失，本项目的服务方</w:t>
      </w:r>
      <w:r>
        <w:rPr>
          <w:rFonts w:hint="eastAsia" w:ascii="宋体" w:hAnsi="宋体" w:eastAsia="宋体"/>
          <w:spacing w:val="-2"/>
          <w:sz w:val="21"/>
          <w:szCs w:val="21"/>
          <w:u w:val="single" w:color="000000"/>
        </w:rPr>
        <w:t xml:space="preserve"> </w:t>
      </w:r>
      <w:r>
        <w:rPr>
          <w:rFonts w:ascii="宋体" w:hAnsi="宋体" w:eastAsia="宋体"/>
          <w:spacing w:val="-2"/>
          <w:sz w:val="21"/>
          <w:szCs w:val="21"/>
          <w:u w:val="single" w:color="000000"/>
        </w:rPr>
        <w:t xml:space="preserve">                      </w:t>
      </w:r>
      <w:r>
        <w:rPr>
          <w:rFonts w:ascii="宋体" w:hAnsi="宋体" w:eastAsia="宋体"/>
          <w:spacing w:val="-2"/>
          <w:sz w:val="21"/>
          <w:szCs w:val="21"/>
        </w:rPr>
        <w:t>以及参与本项目的所有员工承诺遵守本保密协议内容。</w:t>
      </w:r>
    </w:p>
    <w:p>
      <w:pPr>
        <w:pStyle w:val="2"/>
        <w:tabs>
          <w:tab w:val="left" w:pos="2939"/>
        </w:tabs>
        <w:spacing w:line="300" w:lineRule="auto"/>
        <w:ind w:left="105" w:leftChars="50" w:right="212" w:firstLine="420"/>
        <w:rPr>
          <w:rFonts w:ascii="宋体" w:hAnsi="宋体" w:eastAsia="宋体"/>
          <w:sz w:val="21"/>
          <w:szCs w:val="21"/>
        </w:rPr>
      </w:pPr>
      <w:r>
        <w:rPr>
          <w:rFonts w:ascii="宋体" w:hAnsi="宋体" w:eastAsia="宋体"/>
          <w:sz w:val="21"/>
          <w:szCs w:val="21"/>
        </w:rPr>
        <w:t>一、保密信息定义</w:t>
      </w:r>
    </w:p>
    <w:p>
      <w:pPr>
        <w:pStyle w:val="2"/>
        <w:tabs>
          <w:tab w:val="left" w:pos="2939"/>
        </w:tabs>
        <w:spacing w:line="300" w:lineRule="auto"/>
        <w:ind w:left="105" w:leftChars="50" w:right="212" w:firstLine="408"/>
        <w:rPr>
          <w:rFonts w:ascii="宋体" w:hAnsi="宋体" w:eastAsia="宋体"/>
          <w:sz w:val="21"/>
          <w:szCs w:val="21"/>
        </w:rPr>
      </w:pPr>
      <w:r>
        <w:rPr>
          <w:rFonts w:ascii="宋体" w:hAnsi="宋体" w:eastAsia="宋体"/>
          <w:spacing w:val="-3"/>
          <w:sz w:val="21"/>
          <w:szCs w:val="21"/>
        </w:rPr>
        <w:t>本协议所称的保密信息”是指所有涉密信息、商业秘密、技术秘密、通信或与该项目相关的</w:t>
      </w:r>
      <w:r>
        <w:rPr>
          <w:rFonts w:ascii="宋体" w:hAnsi="宋体" w:eastAsia="宋体"/>
          <w:spacing w:val="-2"/>
          <w:sz w:val="21"/>
          <w:szCs w:val="21"/>
        </w:rPr>
        <w:t>其他信息，无论是书面的、口头的、图形的、电磁的或其它任何形式的信息，包括（但不限于）数据、用户名、口令、产品、文件、规划、方案、技术、方法、仪器设备和其它信息及文档等，</w:t>
      </w:r>
      <w:r>
        <w:rPr>
          <w:rFonts w:ascii="宋体" w:hAnsi="宋体" w:eastAsia="宋体"/>
          <w:sz w:val="21"/>
          <w:szCs w:val="21"/>
        </w:rPr>
        <w:t>上述信息在本项目以如下形式确定：</w:t>
      </w:r>
    </w:p>
    <w:p>
      <w:pPr>
        <w:pStyle w:val="2"/>
        <w:spacing w:line="300" w:lineRule="auto"/>
        <w:ind w:left="521" w:right="106" w:firstLine="400"/>
        <w:rPr>
          <w:rFonts w:ascii="宋体" w:hAnsi="宋体" w:eastAsia="宋体"/>
          <w:sz w:val="21"/>
          <w:szCs w:val="21"/>
        </w:rPr>
      </w:pPr>
      <w:r>
        <w:rPr>
          <w:rFonts w:ascii="宋体" w:hAnsi="宋体" w:eastAsia="宋体"/>
          <w:spacing w:val="-5"/>
          <w:sz w:val="21"/>
          <w:szCs w:val="21"/>
        </w:rPr>
        <w:t>1.甲方在项目实施中为乙方及乙方工作人员提供必要的数据、程序、用户名、口令和资料等；</w:t>
      </w:r>
    </w:p>
    <w:p>
      <w:pPr>
        <w:pStyle w:val="2"/>
        <w:spacing w:line="300" w:lineRule="auto"/>
        <w:ind w:left="102" w:right="176" w:firstLine="412"/>
        <w:rPr>
          <w:rFonts w:ascii="宋体" w:hAnsi="宋体" w:eastAsia="宋体"/>
          <w:sz w:val="21"/>
          <w:szCs w:val="21"/>
        </w:rPr>
      </w:pPr>
      <w:r>
        <w:rPr>
          <w:rFonts w:ascii="宋体" w:hAnsi="宋体" w:eastAsia="宋体"/>
          <w:spacing w:val="-2"/>
          <w:sz w:val="21"/>
          <w:szCs w:val="21"/>
        </w:rPr>
        <w:t>2.在对甲方提供服务工作中涉及的业务及技术文档，包括政策、方案设计细节、程序文件、</w:t>
      </w:r>
      <w:r>
        <w:rPr>
          <w:rFonts w:ascii="宋体" w:hAnsi="宋体" w:eastAsia="宋体"/>
          <w:sz w:val="21"/>
          <w:szCs w:val="21"/>
        </w:rPr>
        <w:t>数据结构，以及相关业务系统的硬软件、文档，测试和测试产生的数据等；</w:t>
      </w:r>
    </w:p>
    <w:p>
      <w:pPr>
        <w:pStyle w:val="2"/>
        <w:spacing w:line="300" w:lineRule="auto"/>
        <w:ind w:left="521" w:right="212" w:firstLine="420"/>
        <w:rPr>
          <w:rFonts w:ascii="宋体" w:hAnsi="宋体" w:eastAsia="宋体"/>
          <w:sz w:val="21"/>
          <w:szCs w:val="21"/>
        </w:rPr>
      </w:pPr>
      <w:r>
        <w:rPr>
          <w:rFonts w:ascii="宋体" w:hAnsi="宋体" w:eastAsia="宋体"/>
          <w:sz w:val="21"/>
          <w:szCs w:val="21"/>
        </w:rPr>
        <w:t>3.服务过程中产生的所有成果为保密的内容；</w:t>
      </w:r>
    </w:p>
    <w:p>
      <w:pPr>
        <w:pStyle w:val="2"/>
        <w:spacing w:line="300" w:lineRule="auto"/>
        <w:ind w:left="521" w:right="2771" w:firstLine="412"/>
        <w:rPr>
          <w:rFonts w:ascii="宋体" w:hAnsi="宋体" w:eastAsia="宋体"/>
          <w:spacing w:val="-60"/>
          <w:sz w:val="21"/>
          <w:szCs w:val="21"/>
        </w:rPr>
      </w:pPr>
      <w:r>
        <w:rPr>
          <w:rFonts w:ascii="宋体" w:hAnsi="宋体" w:eastAsia="宋体"/>
          <w:spacing w:val="-2"/>
          <w:sz w:val="21"/>
          <w:szCs w:val="21"/>
        </w:rPr>
        <w:t>4.其他甲方合理认为并申明属于保密信息的内容。</w:t>
      </w:r>
    </w:p>
    <w:p>
      <w:pPr>
        <w:pStyle w:val="2"/>
        <w:spacing w:line="300" w:lineRule="auto"/>
        <w:ind w:left="521" w:right="2771" w:firstLine="420"/>
        <w:rPr>
          <w:rFonts w:ascii="宋体" w:hAnsi="宋体" w:eastAsia="宋体"/>
          <w:sz w:val="21"/>
          <w:szCs w:val="21"/>
        </w:rPr>
      </w:pPr>
      <w:r>
        <w:rPr>
          <w:rFonts w:ascii="宋体" w:hAnsi="宋体" w:eastAsia="宋体"/>
          <w:sz w:val="21"/>
          <w:szCs w:val="21"/>
        </w:rPr>
        <w:t>二、保密要求</w:t>
      </w:r>
    </w:p>
    <w:p>
      <w:pPr>
        <w:pStyle w:val="2"/>
        <w:spacing w:line="300" w:lineRule="auto"/>
        <w:ind w:left="102" w:right="209" w:firstLine="408"/>
        <w:rPr>
          <w:rFonts w:ascii="宋体" w:hAnsi="宋体" w:eastAsia="宋体"/>
          <w:sz w:val="21"/>
          <w:szCs w:val="21"/>
        </w:rPr>
      </w:pPr>
      <w:r>
        <w:rPr>
          <w:rFonts w:ascii="宋体" w:hAnsi="宋体" w:eastAsia="宋体"/>
          <w:spacing w:val="-3"/>
          <w:sz w:val="21"/>
          <w:szCs w:val="21"/>
        </w:rPr>
        <w:t>我公司在国家相关法律法规、规章政策所规定的前提下，全力限制“保密信息”的使用范围以利保密防范，并仅用于为甲方提供服务。在未经甲方书面形式授权下，我公司不会直接或间接使用“项目资料”的利益或目的性的任何专有信息，亦不会把任何专用信息披露给他人，我公司</w:t>
      </w:r>
      <w:r>
        <w:rPr>
          <w:rFonts w:ascii="宋体" w:hAnsi="宋体" w:eastAsia="宋体"/>
          <w:sz w:val="21"/>
          <w:szCs w:val="21"/>
        </w:rPr>
        <w:t>的所有员工均有义务受约束，并负有保密的义务。</w:t>
      </w:r>
    </w:p>
    <w:p>
      <w:pPr>
        <w:pStyle w:val="2"/>
        <w:spacing w:line="300" w:lineRule="auto"/>
        <w:ind w:left="102" w:right="212" w:firstLine="408"/>
        <w:rPr>
          <w:rFonts w:ascii="宋体" w:hAnsi="宋体" w:eastAsia="宋体"/>
          <w:sz w:val="21"/>
          <w:szCs w:val="21"/>
        </w:rPr>
      </w:pPr>
      <w:r>
        <w:rPr>
          <w:rFonts w:ascii="宋体" w:hAnsi="宋体" w:eastAsia="宋体"/>
          <w:spacing w:val="-3"/>
          <w:sz w:val="21"/>
          <w:szCs w:val="21"/>
        </w:rPr>
        <w:t>1.承诺人始终对保密资料保密，不在项目之外使用甲方提供的保密信息及因履行本项目而掌</w:t>
      </w:r>
      <w:r>
        <w:rPr>
          <w:rFonts w:ascii="宋体" w:hAnsi="宋体" w:eastAsia="宋体"/>
          <w:sz w:val="21"/>
          <w:szCs w:val="21"/>
        </w:rPr>
        <w:t>握的保密信息。</w:t>
      </w:r>
    </w:p>
    <w:p>
      <w:pPr>
        <w:pStyle w:val="2"/>
        <w:spacing w:line="300" w:lineRule="auto"/>
        <w:ind w:left="102" w:right="212" w:firstLine="408"/>
        <w:rPr>
          <w:rFonts w:ascii="宋体" w:hAnsi="宋体" w:eastAsia="宋体"/>
          <w:sz w:val="21"/>
          <w:szCs w:val="21"/>
        </w:rPr>
      </w:pPr>
      <w:r>
        <w:rPr>
          <w:rFonts w:ascii="宋体" w:hAnsi="宋体" w:eastAsia="宋体"/>
          <w:spacing w:val="-3"/>
          <w:sz w:val="21"/>
          <w:szCs w:val="21"/>
        </w:rPr>
        <w:t>2.未经甲方书面同意，不向任何第三方提供保密信息以及可以接触上述保密信息的手段，包</w:t>
      </w:r>
      <w:r>
        <w:rPr>
          <w:rFonts w:ascii="宋体" w:hAnsi="宋体" w:eastAsia="宋体"/>
          <w:sz w:val="21"/>
          <w:szCs w:val="21"/>
        </w:rPr>
        <w:t>括在公开场合展览，公开对外宣传，作为文章、讯息、参考数据发表等。</w:t>
      </w:r>
    </w:p>
    <w:p>
      <w:pPr>
        <w:pStyle w:val="2"/>
        <w:spacing w:line="300" w:lineRule="auto"/>
        <w:ind w:left="102" w:right="212" w:firstLine="408"/>
        <w:rPr>
          <w:rFonts w:ascii="宋体" w:hAnsi="宋体" w:eastAsia="宋体"/>
          <w:sz w:val="21"/>
          <w:szCs w:val="21"/>
        </w:rPr>
      </w:pPr>
      <w:r>
        <w:rPr>
          <w:rFonts w:ascii="宋体" w:hAnsi="宋体" w:eastAsia="宋体"/>
          <w:spacing w:val="-3"/>
          <w:sz w:val="21"/>
          <w:szCs w:val="21"/>
        </w:rPr>
        <w:t>3.只向项目相关人员（包括各自的领导﹑同事和雇员等）为商讨合作项目而有需要知悉保密</w:t>
      </w:r>
      <w:r>
        <w:rPr>
          <w:rFonts w:ascii="宋体" w:hAnsi="宋体" w:eastAsia="宋体"/>
          <w:sz w:val="21"/>
          <w:szCs w:val="21"/>
        </w:rPr>
        <w:t>信息的人士披露保密信息；并保证上述各相关人员的行为将会符合本守则的规定。</w:t>
      </w:r>
    </w:p>
    <w:p>
      <w:pPr>
        <w:pStyle w:val="2"/>
        <w:spacing w:line="300" w:lineRule="auto"/>
        <w:ind w:left="102" w:right="106" w:firstLine="400"/>
        <w:rPr>
          <w:rFonts w:ascii="宋体" w:hAnsi="宋体" w:eastAsia="宋体"/>
          <w:sz w:val="21"/>
          <w:szCs w:val="21"/>
        </w:rPr>
      </w:pPr>
      <w:r>
        <w:rPr>
          <w:rFonts w:ascii="宋体" w:hAnsi="宋体" w:eastAsia="宋体"/>
          <w:spacing w:val="-5"/>
          <w:sz w:val="21"/>
          <w:szCs w:val="21"/>
        </w:rPr>
        <w:t>4.在商讨合作项目的过程中，若需向第三方披露对方的保密信息，应事先取得甲方书面许可，</w:t>
      </w:r>
      <w:r>
        <w:rPr>
          <w:rFonts w:ascii="宋体" w:hAnsi="宋体" w:eastAsia="宋体"/>
          <w:sz w:val="21"/>
          <w:szCs w:val="21"/>
        </w:rPr>
        <w:t>并要求该第三方不得向任何其它人士泄露保密信息。</w:t>
      </w:r>
    </w:p>
    <w:p>
      <w:pPr>
        <w:pStyle w:val="2"/>
        <w:spacing w:line="300" w:lineRule="auto"/>
        <w:ind w:left="521" w:right="212" w:firstLine="420"/>
        <w:rPr>
          <w:rFonts w:ascii="宋体" w:hAnsi="宋体" w:eastAsia="宋体"/>
          <w:sz w:val="21"/>
          <w:szCs w:val="21"/>
        </w:rPr>
      </w:pPr>
      <w:r>
        <w:rPr>
          <w:rFonts w:ascii="宋体" w:hAnsi="宋体" w:eastAsia="宋体"/>
          <w:sz w:val="21"/>
          <w:szCs w:val="21"/>
        </w:rPr>
        <w:t>5.有关保密的内容和义务，未经甲方解封则长期有效。</w:t>
      </w:r>
    </w:p>
    <w:p>
      <w:pPr>
        <w:spacing w:before="8" w:line="300" w:lineRule="auto"/>
        <w:rPr>
          <w:rFonts w:ascii="宋体" w:hAnsi="宋体"/>
          <w:szCs w:val="21"/>
        </w:rPr>
      </w:pPr>
    </w:p>
    <w:p>
      <w:pPr>
        <w:spacing w:line="300" w:lineRule="auto"/>
        <w:ind w:firstLine="4252" w:firstLineChars="2025"/>
        <w:rPr>
          <w:rFonts w:ascii="宋体" w:hAnsi="宋体"/>
          <w:szCs w:val="21"/>
        </w:rPr>
      </w:pPr>
      <w:r>
        <w:rPr>
          <w:rFonts w:ascii="宋体" w:hAnsi="宋体"/>
          <w:szCs w:val="21"/>
        </w:rPr>
        <w:t xml:space="preserve">承诺人： </w:t>
      </w:r>
    </w:p>
    <w:p>
      <w:pPr>
        <w:spacing w:line="300" w:lineRule="auto"/>
        <w:ind w:firstLine="4252" w:firstLineChars="2025"/>
        <w:rPr>
          <w:rFonts w:ascii="宋体" w:hAnsi="宋体"/>
          <w:szCs w:val="21"/>
        </w:rPr>
      </w:pPr>
      <w:r>
        <w:rPr>
          <w:rFonts w:ascii="宋体" w:hAnsi="宋体"/>
          <w:szCs w:val="21"/>
        </w:rPr>
        <w:t>（法定代表人或委托代理人签字并盖单位公章）</w:t>
      </w:r>
    </w:p>
    <w:p>
      <w:pPr>
        <w:spacing w:line="300" w:lineRule="auto"/>
        <w:ind w:firstLine="4252" w:firstLineChars="2025"/>
        <w:rPr>
          <w:rFonts w:ascii="宋体" w:hAnsi="宋体"/>
          <w:szCs w:val="21"/>
        </w:rPr>
      </w:pPr>
      <w:r>
        <w:rPr>
          <w:rFonts w:ascii="宋体" w:hAnsi="宋体"/>
          <w:szCs w:val="21"/>
        </w:rPr>
        <w:t>日</w:t>
      </w:r>
      <w:r>
        <w:rPr>
          <w:rFonts w:ascii="宋体" w:hAnsi="宋体"/>
          <w:szCs w:val="21"/>
        </w:rPr>
        <w:tab/>
      </w:r>
      <w:r>
        <w:rPr>
          <w:rFonts w:ascii="宋体" w:hAnsi="宋体"/>
          <w:szCs w:val="21"/>
        </w:rPr>
        <w:t>期：</w:t>
      </w:r>
    </w:p>
    <w:p>
      <w:pPr>
        <w:ind w:right="960"/>
        <w:jc w:val="right"/>
        <w:rPr>
          <w:rFonts w:ascii="宋体" w:hAnsi="宋体"/>
          <w:szCs w:val="21"/>
        </w:rPr>
      </w:pPr>
    </w:p>
    <w:sectPr>
      <w:headerReference r:id="rId3" w:type="default"/>
      <w:footerReference r:id="rId4" w:type="default"/>
      <w:footerReference r:id="rId5" w:type="even"/>
      <w:pgSz w:w="11906" w:h="16838"/>
      <w:pgMar w:top="1418" w:right="1418" w:bottom="1418" w:left="1418" w:header="851" w:footer="992" w:gutter="0"/>
      <w:pgNumType w:fmt="decimalFullWidt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Verdana">
    <w:panose1 w:val="020B0604030504040204"/>
    <w:charset w:val="00"/>
    <w:family w:val="swiss"/>
    <w:pitch w:val="default"/>
    <w:sig w:usb0="A00006FF" w:usb1="4000205B" w:usb2="00000010"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10"/>
                          </w:pPr>
                          <w:r>
                            <w:rPr>
                              <w:rFonts w:hint="eastAsia"/>
                            </w:rPr>
                            <w:fldChar w:fldCharType="begin"/>
                          </w:r>
                          <w:r>
                            <w:rPr>
                              <w:rFonts w:hint="eastAsia"/>
                            </w:rPr>
                            <w:instrText xml:space="preserve"> PAGE  \* MERGEFORMAT </w:instrText>
                          </w:r>
                          <w:r>
                            <w:rPr>
                              <w:rFonts w:hint="eastAsia"/>
                            </w:rPr>
                            <w:fldChar w:fldCharType="separate"/>
                          </w:r>
                          <w:r>
                            <w:rPr>
                              <w:rFonts w:hint="eastAsia"/>
                            </w:rPr>
                            <w:t>２</w:t>
                          </w:r>
                          <w:r>
                            <w:rPr>
                              <w:rFonts w:hint="eastAsia"/>
                            </w:rP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aGmCS9MAAAAFAQAADwAAAAAAAAABACAAAAAiAAAAZHJzL2Rvd25y&#10;ZXYueG1sUEsBAhQAFAAAAAgAh07iQFq6k8jKAQAAlwMAAA4AAAAAAAAAAQAgAAAAIgEAAGRycy9l&#10;Mm9Eb2MueG1sUEsFBgAAAAAGAAYAWQEAAF4FAAAAAA==&#10;">
              <v:fill on="f" focussize="0,0"/>
              <v:stroke on="f" weight="1.25pt"/>
              <v:imagedata o:title=""/>
              <o:lock v:ext="edit" aspectratio="f"/>
              <v:textbox inset="0mm,0mm,0mm,0mm" style="mso-fit-shape-to-text:t;">
                <w:txbxContent>
                  <w:p>
                    <w:pPr>
                      <w:pStyle w:val="10"/>
                    </w:pPr>
                    <w:r>
                      <w:rPr>
                        <w:rFonts w:hint="eastAsia"/>
                      </w:rPr>
                      <w:fldChar w:fldCharType="begin"/>
                    </w:r>
                    <w:r>
                      <w:rPr>
                        <w:rFonts w:hint="eastAsia"/>
                      </w:rPr>
                      <w:instrText xml:space="preserve"> PAGE  \* MERGEFORMAT </w:instrText>
                    </w:r>
                    <w:r>
                      <w:rPr>
                        <w:rFonts w:hint="eastAsia"/>
                      </w:rPr>
                      <w:fldChar w:fldCharType="separate"/>
                    </w:r>
                    <w:r>
                      <w:rPr>
                        <w:rFonts w:hint="eastAsia"/>
                      </w:rPr>
                      <w:t>２</w:t>
                    </w:r>
                    <w:r>
                      <w:rPr>
                        <w:rFonts w:hint="eastAsia"/>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margin" w:xAlign="center" w:y="1"/>
      <w:rPr>
        <w:rStyle w:val="18"/>
      </w:rPr>
    </w:pPr>
    <w:r>
      <w:fldChar w:fldCharType="begin"/>
    </w:r>
    <w:r>
      <w:rPr>
        <w:rStyle w:val="18"/>
      </w:rPr>
      <w:instrText xml:space="preserve">PAGE  </w:instrText>
    </w:r>
    <w:r>
      <w:fldChar w:fldCharType="separate"/>
    </w:r>
    <w:r>
      <w:rPr>
        <w:rStyle w:val="18"/>
      </w:rPr>
      <w:t>7</w:t>
    </w:r>
    <w:r>
      <w:fldChar w:fldCharType="end"/>
    </w:r>
  </w:p>
  <w:p>
    <w:pPr>
      <w:pStyle w:val="1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left"/>
    </w:pPr>
    <w:r>
      <w:rPr>
        <w:rFonts w:hint="eastAsia"/>
      </w:rPr>
      <w:t xml:space="preserve">广东省政务服务数据管理局 </w:t>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44B4D"/>
    <w:multiLevelType w:val="multilevel"/>
    <w:tmpl w:val="04544B4D"/>
    <w:lvl w:ilvl="0" w:tentative="0">
      <w:start w:val="1"/>
      <w:numFmt w:val="decimal"/>
      <w:pStyle w:val="24"/>
      <w:lvlText w:val="%1."/>
      <w:lvlJc w:val="left"/>
      <w:pPr>
        <w:ind w:left="567" w:hanging="425"/>
      </w:pPr>
      <w:rPr>
        <w:rFonts w:hint="default" w:ascii="Times New Roman" w:hAnsi="Times New Roman" w:cs="Times New Roman"/>
      </w:rPr>
    </w:lvl>
    <w:lvl w:ilvl="1" w:tentative="0">
      <w:start w:val="1"/>
      <w:numFmt w:val="decimal"/>
      <w:pStyle w:val="22"/>
      <w:lvlText w:val="%1.%2."/>
      <w:lvlJc w:val="left"/>
      <w:pPr>
        <w:ind w:left="709" w:hanging="567"/>
      </w:pPr>
      <w:rPr>
        <w:rFonts w:hint="default" w:ascii="Times New Roman" w:hAnsi="Times New Roman" w:cs="Times New Roman"/>
      </w:rPr>
    </w:lvl>
    <w:lvl w:ilvl="2" w:tentative="0">
      <w:start w:val="1"/>
      <w:numFmt w:val="decimal"/>
      <w:pStyle w:val="25"/>
      <w:lvlText w:val="%1.%2.%3."/>
      <w:lvlJc w:val="left"/>
      <w:pPr>
        <w:ind w:left="851" w:hanging="709"/>
      </w:pPr>
      <w:rPr>
        <w:rFonts w:hint="default" w:ascii="Times New Roman" w:hAnsi="Times New Roman" w:cs="Times New Roman"/>
        <w:b w:val="0"/>
        <w:bCs/>
      </w:rPr>
    </w:lvl>
    <w:lvl w:ilvl="3" w:tentative="0">
      <w:start w:val="1"/>
      <w:numFmt w:val="decimal"/>
      <w:lvlText w:val="%1.%2.%3.%4."/>
      <w:lvlJc w:val="left"/>
      <w:pPr>
        <w:ind w:left="993" w:hanging="851"/>
      </w:pPr>
      <w:rPr>
        <w:rFonts w:hint="eastAsia"/>
      </w:rPr>
    </w:lvl>
    <w:lvl w:ilvl="4" w:tentative="0">
      <w:start w:val="1"/>
      <w:numFmt w:val="decimal"/>
      <w:lvlText w:val="%1.%2.%3.%4.%5."/>
      <w:lvlJc w:val="left"/>
      <w:pPr>
        <w:ind w:left="1134" w:hanging="992"/>
      </w:pPr>
      <w:rPr>
        <w:rFonts w:hint="eastAsia"/>
      </w:rPr>
    </w:lvl>
    <w:lvl w:ilvl="5" w:tentative="0">
      <w:start w:val="1"/>
      <w:numFmt w:val="decimal"/>
      <w:lvlText w:val="%1.%2.%3.%4.%5.%6."/>
      <w:lvlJc w:val="left"/>
      <w:pPr>
        <w:ind w:left="1276" w:hanging="1134"/>
      </w:pPr>
      <w:rPr>
        <w:rFonts w:hint="eastAsia"/>
      </w:rPr>
    </w:lvl>
    <w:lvl w:ilvl="6" w:tentative="0">
      <w:start w:val="1"/>
      <w:numFmt w:val="decimal"/>
      <w:lvlText w:val="%1.%2.%3.%4.%5.%6.%7."/>
      <w:lvlJc w:val="left"/>
      <w:pPr>
        <w:ind w:left="1418" w:hanging="1276"/>
      </w:pPr>
      <w:rPr>
        <w:rFonts w:hint="eastAsia"/>
      </w:rPr>
    </w:lvl>
    <w:lvl w:ilvl="7" w:tentative="0">
      <w:start w:val="1"/>
      <w:numFmt w:val="decimal"/>
      <w:lvlText w:val="%1.%2.%3.%4.%5.%6.%7.%8."/>
      <w:lvlJc w:val="left"/>
      <w:pPr>
        <w:ind w:left="1560" w:hanging="1418"/>
      </w:pPr>
      <w:rPr>
        <w:rFonts w:hint="eastAsia"/>
      </w:rPr>
    </w:lvl>
    <w:lvl w:ilvl="8" w:tentative="0">
      <w:start w:val="1"/>
      <w:numFmt w:val="decimal"/>
      <w:lvlText w:val="%1.%2.%3.%4.%5.%6.%7.%8.%9."/>
      <w:lvlJc w:val="left"/>
      <w:pPr>
        <w:ind w:left="1701" w:hanging="1559"/>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105"/>
  <w:drawingGridVerticalSpacing w:val="156"/>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D9A"/>
    <w:rsid w:val="00001697"/>
    <w:rsid w:val="000047DC"/>
    <w:rsid w:val="00007FDA"/>
    <w:rsid w:val="00013D0A"/>
    <w:rsid w:val="0001434C"/>
    <w:rsid w:val="00016E6C"/>
    <w:rsid w:val="0002298E"/>
    <w:rsid w:val="00024BE5"/>
    <w:rsid w:val="000251F5"/>
    <w:rsid w:val="00025E65"/>
    <w:rsid w:val="00026387"/>
    <w:rsid w:val="00027FEE"/>
    <w:rsid w:val="00030C6D"/>
    <w:rsid w:val="00030DC2"/>
    <w:rsid w:val="00034509"/>
    <w:rsid w:val="000365E4"/>
    <w:rsid w:val="0004084F"/>
    <w:rsid w:val="00045B7C"/>
    <w:rsid w:val="000469B9"/>
    <w:rsid w:val="00052840"/>
    <w:rsid w:val="00053F70"/>
    <w:rsid w:val="000541B4"/>
    <w:rsid w:val="00054E13"/>
    <w:rsid w:val="00055DD1"/>
    <w:rsid w:val="000574F6"/>
    <w:rsid w:val="00057B6F"/>
    <w:rsid w:val="0006038B"/>
    <w:rsid w:val="00062405"/>
    <w:rsid w:val="00063558"/>
    <w:rsid w:val="0006526C"/>
    <w:rsid w:val="00065759"/>
    <w:rsid w:val="000668FA"/>
    <w:rsid w:val="0006700F"/>
    <w:rsid w:val="00067C7D"/>
    <w:rsid w:val="000719EA"/>
    <w:rsid w:val="00074F48"/>
    <w:rsid w:val="00077F58"/>
    <w:rsid w:val="0008060D"/>
    <w:rsid w:val="000814A2"/>
    <w:rsid w:val="000816B9"/>
    <w:rsid w:val="00081E3F"/>
    <w:rsid w:val="00086EBA"/>
    <w:rsid w:val="00087F08"/>
    <w:rsid w:val="00091369"/>
    <w:rsid w:val="000940A7"/>
    <w:rsid w:val="000942E6"/>
    <w:rsid w:val="0009498B"/>
    <w:rsid w:val="000960C1"/>
    <w:rsid w:val="000A0C7A"/>
    <w:rsid w:val="000A31FA"/>
    <w:rsid w:val="000A410D"/>
    <w:rsid w:val="000A471A"/>
    <w:rsid w:val="000A53DE"/>
    <w:rsid w:val="000A64BE"/>
    <w:rsid w:val="000B32E3"/>
    <w:rsid w:val="000C0527"/>
    <w:rsid w:val="000C2D46"/>
    <w:rsid w:val="000C4869"/>
    <w:rsid w:val="000C6E7B"/>
    <w:rsid w:val="000C7043"/>
    <w:rsid w:val="000C7FD1"/>
    <w:rsid w:val="000D3419"/>
    <w:rsid w:val="000D43AA"/>
    <w:rsid w:val="000D55C5"/>
    <w:rsid w:val="000D6D07"/>
    <w:rsid w:val="000E08E3"/>
    <w:rsid w:val="000E1CD8"/>
    <w:rsid w:val="000E247E"/>
    <w:rsid w:val="000E28F5"/>
    <w:rsid w:val="000E3811"/>
    <w:rsid w:val="000E52F3"/>
    <w:rsid w:val="000E5303"/>
    <w:rsid w:val="000E6C68"/>
    <w:rsid w:val="000E7731"/>
    <w:rsid w:val="000F0995"/>
    <w:rsid w:val="000F1D19"/>
    <w:rsid w:val="000F22A4"/>
    <w:rsid w:val="000F23BD"/>
    <w:rsid w:val="000F49AD"/>
    <w:rsid w:val="000F53FD"/>
    <w:rsid w:val="000F702C"/>
    <w:rsid w:val="00100768"/>
    <w:rsid w:val="00100A16"/>
    <w:rsid w:val="00104424"/>
    <w:rsid w:val="001055CF"/>
    <w:rsid w:val="00105A30"/>
    <w:rsid w:val="00105F4A"/>
    <w:rsid w:val="001078D1"/>
    <w:rsid w:val="00113A89"/>
    <w:rsid w:val="00114A44"/>
    <w:rsid w:val="00116D81"/>
    <w:rsid w:val="00116DEE"/>
    <w:rsid w:val="00121090"/>
    <w:rsid w:val="00121979"/>
    <w:rsid w:val="001221DC"/>
    <w:rsid w:val="00123E71"/>
    <w:rsid w:val="00124575"/>
    <w:rsid w:val="001269A7"/>
    <w:rsid w:val="0013189D"/>
    <w:rsid w:val="00131BA4"/>
    <w:rsid w:val="00133E47"/>
    <w:rsid w:val="001352A8"/>
    <w:rsid w:val="001433B1"/>
    <w:rsid w:val="001434E4"/>
    <w:rsid w:val="00146C9E"/>
    <w:rsid w:val="00152540"/>
    <w:rsid w:val="00153321"/>
    <w:rsid w:val="00156187"/>
    <w:rsid w:val="001571EC"/>
    <w:rsid w:val="0015761E"/>
    <w:rsid w:val="001576BF"/>
    <w:rsid w:val="00160170"/>
    <w:rsid w:val="001648B6"/>
    <w:rsid w:val="0016496D"/>
    <w:rsid w:val="00164F86"/>
    <w:rsid w:val="001652A8"/>
    <w:rsid w:val="00166161"/>
    <w:rsid w:val="001661A4"/>
    <w:rsid w:val="00167880"/>
    <w:rsid w:val="00167E4A"/>
    <w:rsid w:val="001707EA"/>
    <w:rsid w:val="00171637"/>
    <w:rsid w:val="00172A27"/>
    <w:rsid w:val="00174CB3"/>
    <w:rsid w:val="0017758F"/>
    <w:rsid w:val="00177869"/>
    <w:rsid w:val="0018051D"/>
    <w:rsid w:val="001831CC"/>
    <w:rsid w:val="00184864"/>
    <w:rsid w:val="0019242A"/>
    <w:rsid w:val="00196EBF"/>
    <w:rsid w:val="001A16A1"/>
    <w:rsid w:val="001A6741"/>
    <w:rsid w:val="001B2023"/>
    <w:rsid w:val="001B668E"/>
    <w:rsid w:val="001C1C1C"/>
    <w:rsid w:val="001C2211"/>
    <w:rsid w:val="001C3A2F"/>
    <w:rsid w:val="001C4768"/>
    <w:rsid w:val="001D1D27"/>
    <w:rsid w:val="001D1F2C"/>
    <w:rsid w:val="001D522B"/>
    <w:rsid w:val="001D5239"/>
    <w:rsid w:val="001D5676"/>
    <w:rsid w:val="001D7089"/>
    <w:rsid w:val="001E14AE"/>
    <w:rsid w:val="001E254A"/>
    <w:rsid w:val="001E49E9"/>
    <w:rsid w:val="001E7626"/>
    <w:rsid w:val="001E76AD"/>
    <w:rsid w:val="001F18B6"/>
    <w:rsid w:val="001F4603"/>
    <w:rsid w:val="001F508B"/>
    <w:rsid w:val="001F53DC"/>
    <w:rsid w:val="002037D1"/>
    <w:rsid w:val="002038A2"/>
    <w:rsid w:val="00204390"/>
    <w:rsid w:val="0020708B"/>
    <w:rsid w:val="0021060D"/>
    <w:rsid w:val="00213772"/>
    <w:rsid w:val="002138B3"/>
    <w:rsid w:val="00214E43"/>
    <w:rsid w:val="0022323C"/>
    <w:rsid w:val="0022498D"/>
    <w:rsid w:val="0022790D"/>
    <w:rsid w:val="00230F8F"/>
    <w:rsid w:val="002321DB"/>
    <w:rsid w:val="002321EB"/>
    <w:rsid w:val="0023375F"/>
    <w:rsid w:val="0023400C"/>
    <w:rsid w:val="00235944"/>
    <w:rsid w:val="00243508"/>
    <w:rsid w:val="002439F1"/>
    <w:rsid w:val="00246E41"/>
    <w:rsid w:val="002516EE"/>
    <w:rsid w:val="00260728"/>
    <w:rsid w:val="002624B3"/>
    <w:rsid w:val="00265DB7"/>
    <w:rsid w:val="00266160"/>
    <w:rsid w:val="0027069A"/>
    <w:rsid w:val="002723CA"/>
    <w:rsid w:val="00280AA9"/>
    <w:rsid w:val="00281300"/>
    <w:rsid w:val="00287152"/>
    <w:rsid w:val="002877DA"/>
    <w:rsid w:val="00290734"/>
    <w:rsid w:val="00292310"/>
    <w:rsid w:val="00292AF7"/>
    <w:rsid w:val="00296FEF"/>
    <w:rsid w:val="002A33BF"/>
    <w:rsid w:val="002A3670"/>
    <w:rsid w:val="002A483C"/>
    <w:rsid w:val="002B092D"/>
    <w:rsid w:val="002B378B"/>
    <w:rsid w:val="002B7008"/>
    <w:rsid w:val="002B736F"/>
    <w:rsid w:val="002C078E"/>
    <w:rsid w:val="002C0ACA"/>
    <w:rsid w:val="002C2FDC"/>
    <w:rsid w:val="002C6EFE"/>
    <w:rsid w:val="002D061C"/>
    <w:rsid w:val="002D0897"/>
    <w:rsid w:val="002D132C"/>
    <w:rsid w:val="002D310F"/>
    <w:rsid w:val="002D50A6"/>
    <w:rsid w:val="002D5CCA"/>
    <w:rsid w:val="002D5DE2"/>
    <w:rsid w:val="002E0BD4"/>
    <w:rsid w:val="002E202B"/>
    <w:rsid w:val="002E457A"/>
    <w:rsid w:val="002E536F"/>
    <w:rsid w:val="002E6102"/>
    <w:rsid w:val="002E799C"/>
    <w:rsid w:val="002F4A1D"/>
    <w:rsid w:val="002F5EF9"/>
    <w:rsid w:val="002F6B77"/>
    <w:rsid w:val="003030BD"/>
    <w:rsid w:val="003068D3"/>
    <w:rsid w:val="003142D6"/>
    <w:rsid w:val="00314F4D"/>
    <w:rsid w:val="00315C8E"/>
    <w:rsid w:val="0031639F"/>
    <w:rsid w:val="00316B1C"/>
    <w:rsid w:val="003208EB"/>
    <w:rsid w:val="00320F37"/>
    <w:rsid w:val="00331EE5"/>
    <w:rsid w:val="0033566D"/>
    <w:rsid w:val="00343A72"/>
    <w:rsid w:val="003474A5"/>
    <w:rsid w:val="00350999"/>
    <w:rsid w:val="00352212"/>
    <w:rsid w:val="00352A1F"/>
    <w:rsid w:val="0035357E"/>
    <w:rsid w:val="003546A6"/>
    <w:rsid w:val="00355CD3"/>
    <w:rsid w:val="0036048F"/>
    <w:rsid w:val="003654FF"/>
    <w:rsid w:val="003667F0"/>
    <w:rsid w:val="003754C7"/>
    <w:rsid w:val="00375AC2"/>
    <w:rsid w:val="003768CC"/>
    <w:rsid w:val="003769AB"/>
    <w:rsid w:val="00377631"/>
    <w:rsid w:val="00377844"/>
    <w:rsid w:val="00377DC6"/>
    <w:rsid w:val="00380D98"/>
    <w:rsid w:val="003813AD"/>
    <w:rsid w:val="003817A3"/>
    <w:rsid w:val="0038350A"/>
    <w:rsid w:val="003836FF"/>
    <w:rsid w:val="003866B3"/>
    <w:rsid w:val="0038745E"/>
    <w:rsid w:val="003933F5"/>
    <w:rsid w:val="0039411C"/>
    <w:rsid w:val="003960DC"/>
    <w:rsid w:val="0039775D"/>
    <w:rsid w:val="003A0E94"/>
    <w:rsid w:val="003A1862"/>
    <w:rsid w:val="003A2228"/>
    <w:rsid w:val="003C06D9"/>
    <w:rsid w:val="003C128D"/>
    <w:rsid w:val="003C6DA6"/>
    <w:rsid w:val="003C7E80"/>
    <w:rsid w:val="003D1B20"/>
    <w:rsid w:val="003D2D71"/>
    <w:rsid w:val="003D4DE1"/>
    <w:rsid w:val="003D559E"/>
    <w:rsid w:val="003D7341"/>
    <w:rsid w:val="003E1BEA"/>
    <w:rsid w:val="003E5237"/>
    <w:rsid w:val="003E692A"/>
    <w:rsid w:val="003F2CDF"/>
    <w:rsid w:val="003F32A9"/>
    <w:rsid w:val="003F4C40"/>
    <w:rsid w:val="004003DF"/>
    <w:rsid w:val="00400F65"/>
    <w:rsid w:val="0040122A"/>
    <w:rsid w:val="00404453"/>
    <w:rsid w:val="004069B9"/>
    <w:rsid w:val="00407450"/>
    <w:rsid w:val="0041171F"/>
    <w:rsid w:val="00411B56"/>
    <w:rsid w:val="00413BFA"/>
    <w:rsid w:val="00414AA1"/>
    <w:rsid w:val="00414D77"/>
    <w:rsid w:val="00414F67"/>
    <w:rsid w:val="004157AB"/>
    <w:rsid w:val="00421112"/>
    <w:rsid w:val="004219DF"/>
    <w:rsid w:val="004240CE"/>
    <w:rsid w:val="004269E2"/>
    <w:rsid w:val="00427BA0"/>
    <w:rsid w:val="004300EE"/>
    <w:rsid w:val="004309FA"/>
    <w:rsid w:val="004310A2"/>
    <w:rsid w:val="00433EB8"/>
    <w:rsid w:val="00435536"/>
    <w:rsid w:val="004370A2"/>
    <w:rsid w:val="004371AA"/>
    <w:rsid w:val="00442268"/>
    <w:rsid w:val="00442EB8"/>
    <w:rsid w:val="00443BF8"/>
    <w:rsid w:val="00447744"/>
    <w:rsid w:val="00450150"/>
    <w:rsid w:val="0046026C"/>
    <w:rsid w:val="0046075F"/>
    <w:rsid w:val="00462DF0"/>
    <w:rsid w:val="00464F48"/>
    <w:rsid w:val="00466795"/>
    <w:rsid w:val="00467B00"/>
    <w:rsid w:val="00470F6E"/>
    <w:rsid w:val="004765B1"/>
    <w:rsid w:val="004812BC"/>
    <w:rsid w:val="00482F75"/>
    <w:rsid w:val="004836A2"/>
    <w:rsid w:val="00484F0F"/>
    <w:rsid w:val="00486F80"/>
    <w:rsid w:val="004870A3"/>
    <w:rsid w:val="004875BE"/>
    <w:rsid w:val="00491CDF"/>
    <w:rsid w:val="004943C5"/>
    <w:rsid w:val="00497FC2"/>
    <w:rsid w:val="004A235F"/>
    <w:rsid w:val="004A2FBE"/>
    <w:rsid w:val="004A3138"/>
    <w:rsid w:val="004A658B"/>
    <w:rsid w:val="004A7445"/>
    <w:rsid w:val="004B02D0"/>
    <w:rsid w:val="004B4A90"/>
    <w:rsid w:val="004D2022"/>
    <w:rsid w:val="004D262A"/>
    <w:rsid w:val="004E2F5D"/>
    <w:rsid w:val="004E482C"/>
    <w:rsid w:val="004E6540"/>
    <w:rsid w:val="004F06D3"/>
    <w:rsid w:val="004F3F9D"/>
    <w:rsid w:val="004F5A2D"/>
    <w:rsid w:val="005004EF"/>
    <w:rsid w:val="00501477"/>
    <w:rsid w:val="00501FA9"/>
    <w:rsid w:val="00502023"/>
    <w:rsid w:val="005033C0"/>
    <w:rsid w:val="005066A2"/>
    <w:rsid w:val="00510162"/>
    <w:rsid w:val="0051031D"/>
    <w:rsid w:val="00511E3F"/>
    <w:rsid w:val="005140C3"/>
    <w:rsid w:val="00514830"/>
    <w:rsid w:val="00514A7A"/>
    <w:rsid w:val="00514F46"/>
    <w:rsid w:val="00515D39"/>
    <w:rsid w:val="00517125"/>
    <w:rsid w:val="005213F2"/>
    <w:rsid w:val="005235FD"/>
    <w:rsid w:val="00524F7C"/>
    <w:rsid w:val="00530B14"/>
    <w:rsid w:val="00531C3D"/>
    <w:rsid w:val="005336E3"/>
    <w:rsid w:val="00535DB8"/>
    <w:rsid w:val="00545182"/>
    <w:rsid w:val="00545770"/>
    <w:rsid w:val="005520C2"/>
    <w:rsid w:val="00561A7F"/>
    <w:rsid w:val="005640DC"/>
    <w:rsid w:val="0056639A"/>
    <w:rsid w:val="005665F7"/>
    <w:rsid w:val="00571091"/>
    <w:rsid w:val="0057663C"/>
    <w:rsid w:val="00577CFE"/>
    <w:rsid w:val="0058123E"/>
    <w:rsid w:val="00581A93"/>
    <w:rsid w:val="005830AD"/>
    <w:rsid w:val="00583D89"/>
    <w:rsid w:val="005910F5"/>
    <w:rsid w:val="00596694"/>
    <w:rsid w:val="005A37D7"/>
    <w:rsid w:val="005A3BD3"/>
    <w:rsid w:val="005B5566"/>
    <w:rsid w:val="005C0B56"/>
    <w:rsid w:val="005C11E6"/>
    <w:rsid w:val="005C315C"/>
    <w:rsid w:val="005C43E8"/>
    <w:rsid w:val="005D203E"/>
    <w:rsid w:val="005D2A65"/>
    <w:rsid w:val="005D2CE6"/>
    <w:rsid w:val="005D46E2"/>
    <w:rsid w:val="005D619A"/>
    <w:rsid w:val="005E31B0"/>
    <w:rsid w:val="005E40A3"/>
    <w:rsid w:val="005E4E5B"/>
    <w:rsid w:val="005E5F4D"/>
    <w:rsid w:val="005E5FEA"/>
    <w:rsid w:val="005F28D3"/>
    <w:rsid w:val="005F336D"/>
    <w:rsid w:val="005F4ADA"/>
    <w:rsid w:val="005F51FE"/>
    <w:rsid w:val="005F5E6E"/>
    <w:rsid w:val="005F6E42"/>
    <w:rsid w:val="005F78F9"/>
    <w:rsid w:val="005F7A66"/>
    <w:rsid w:val="00604CC4"/>
    <w:rsid w:val="00607911"/>
    <w:rsid w:val="00613C60"/>
    <w:rsid w:val="006158D2"/>
    <w:rsid w:val="00616117"/>
    <w:rsid w:val="006178E8"/>
    <w:rsid w:val="006200A3"/>
    <w:rsid w:val="00620829"/>
    <w:rsid w:val="00626F83"/>
    <w:rsid w:val="00630E2B"/>
    <w:rsid w:val="00633D59"/>
    <w:rsid w:val="00634E53"/>
    <w:rsid w:val="0063642E"/>
    <w:rsid w:val="00641101"/>
    <w:rsid w:val="00641638"/>
    <w:rsid w:val="00644063"/>
    <w:rsid w:val="00644F25"/>
    <w:rsid w:val="00645299"/>
    <w:rsid w:val="00645D2D"/>
    <w:rsid w:val="0066269E"/>
    <w:rsid w:val="0066513A"/>
    <w:rsid w:val="006739C0"/>
    <w:rsid w:val="006809F1"/>
    <w:rsid w:val="00684816"/>
    <w:rsid w:val="00685CCC"/>
    <w:rsid w:val="00685EC0"/>
    <w:rsid w:val="00686320"/>
    <w:rsid w:val="006906ED"/>
    <w:rsid w:val="00692E65"/>
    <w:rsid w:val="0069348E"/>
    <w:rsid w:val="00693F45"/>
    <w:rsid w:val="00695183"/>
    <w:rsid w:val="006A0638"/>
    <w:rsid w:val="006A18B0"/>
    <w:rsid w:val="006A364F"/>
    <w:rsid w:val="006A4D61"/>
    <w:rsid w:val="006A56E8"/>
    <w:rsid w:val="006A593F"/>
    <w:rsid w:val="006B343A"/>
    <w:rsid w:val="006B6A26"/>
    <w:rsid w:val="006B7BEE"/>
    <w:rsid w:val="006C1348"/>
    <w:rsid w:val="006C2983"/>
    <w:rsid w:val="006C2B3A"/>
    <w:rsid w:val="006D0EB6"/>
    <w:rsid w:val="006D31D3"/>
    <w:rsid w:val="006D42BC"/>
    <w:rsid w:val="006D7049"/>
    <w:rsid w:val="006D7937"/>
    <w:rsid w:val="006E240E"/>
    <w:rsid w:val="006E37A0"/>
    <w:rsid w:val="006E3A1F"/>
    <w:rsid w:val="006E6396"/>
    <w:rsid w:val="006F3C35"/>
    <w:rsid w:val="006F567A"/>
    <w:rsid w:val="006F612B"/>
    <w:rsid w:val="006F62F4"/>
    <w:rsid w:val="006F68E2"/>
    <w:rsid w:val="00703CD7"/>
    <w:rsid w:val="00704A60"/>
    <w:rsid w:val="0070550A"/>
    <w:rsid w:val="007063E8"/>
    <w:rsid w:val="0071252F"/>
    <w:rsid w:val="00712E75"/>
    <w:rsid w:val="00714393"/>
    <w:rsid w:val="00715046"/>
    <w:rsid w:val="00716D11"/>
    <w:rsid w:val="007174B1"/>
    <w:rsid w:val="00720972"/>
    <w:rsid w:val="007222EE"/>
    <w:rsid w:val="00722D7E"/>
    <w:rsid w:val="00724434"/>
    <w:rsid w:val="007244BE"/>
    <w:rsid w:val="00725D9B"/>
    <w:rsid w:val="00726C61"/>
    <w:rsid w:val="00732779"/>
    <w:rsid w:val="0073422E"/>
    <w:rsid w:val="007343CF"/>
    <w:rsid w:val="0073752D"/>
    <w:rsid w:val="00741C4D"/>
    <w:rsid w:val="007427E1"/>
    <w:rsid w:val="007430D2"/>
    <w:rsid w:val="00744C7A"/>
    <w:rsid w:val="00751492"/>
    <w:rsid w:val="0075159A"/>
    <w:rsid w:val="00757B00"/>
    <w:rsid w:val="00762445"/>
    <w:rsid w:val="00762D48"/>
    <w:rsid w:val="0076398F"/>
    <w:rsid w:val="00772888"/>
    <w:rsid w:val="00777F36"/>
    <w:rsid w:val="007816CE"/>
    <w:rsid w:val="00784BAA"/>
    <w:rsid w:val="007901B5"/>
    <w:rsid w:val="0079202B"/>
    <w:rsid w:val="00793026"/>
    <w:rsid w:val="00795D45"/>
    <w:rsid w:val="0079685D"/>
    <w:rsid w:val="007A0787"/>
    <w:rsid w:val="007A3C76"/>
    <w:rsid w:val="007A7384"/>
    <w:rsid w:val="007A7D2F"/>
    <w:rsid w:val="007B1285"/>
    <w:rsid w:val="007B292B"/>
    <w:rsid w:val="007B2E4B"/>
    <w:rsid w:val="007B4283"/>
    <w:rsid w:val="007B4D78"/>
    <w:rsid w:val="007B56F7"/>
    <w:rsid w:val="007B5C53"/>
    <w:rsid w:val="007D1A09"/>
    <w:rsid w:val="007D51C0"/>
    <w:rsid w:val="007D71D5"/>
    <w:rsid w:val="007D7539"/>
    <w:rsid w:val="007E0874"/>
    <w:rsid w:val="007E11A8"/>
    <w:rsid w:val="007E1384"/>
    <w:rsid w:val="007E2017"/>
    <w:rsid w:val="007E5A1D"/>
    <w:rsid w:val="007E7D68"/>
    <w:rsid w:val="007F1D8D"/>
    <w:rsid w:val="007F3D8F"/>
    <w:rsid w:val="007F6AAB"/>
    <w:rsid w:val="00800A39"/>
    <w:rsid w:val="00803278"/>
    <w:rsid w:val="00803B9B"/>
    <w:rsid w:val="008053DA"/>
    <w:rsid w:val="00811DA7"/>
    <w:rsid w:val="008166D1"/>
    <w:rsid w:val="00821D4A"/>
    <w:rsid w:val="00822ACB"/>
    <w:rsid w:val="00822C0E"/>
    <w:rsid w:val="00822E57"/>
    <w:rsid w:val="00823AFB"/>
    <w:rsid w:val="00827131"/>
    <w:rsid w:val="00833132"/>
    <w:rsid w:val="008331D0"/>
    <w:rsid w:val="00833C55"/>
    <w:rsid w:val="00842749"/>
    <w:rsid w:val="00844CD3"/>
    <w:rsid w:val="00845283"/>
    <w:rsid w:val="008512DA"/>
    <w:rsid w:val="008534D6"/>
    <w:rsid w:val="008546EB"/>
    <w:rsid w:val="00855948"/>
    <w:rsid w:val="0085762C"/>
    <w:rsid w:val="00857C98"/>
    <w:rsid w:val="0086057C"/>
    <w:rsid w:val="00860760"/>
    <w:rsid w:val="00861127"/>
    <w:rsid w:val="0086145A"/>
    <w:rsid w:val="00861503"/>
    <w:rsid w:val="00862884"/>
    <w:rsid w:val="00862BBE"/>
    <w:rsid w:val="00863634"/>
    <w:rsid w:val="00864B3E"/>
    <w:rsid w:val="008656F4"/>
    <w:rsid w:val="00865FA6"/>
    <w:rsid w:val="00873B51"/>
    <w:rsid w:val="00876987"/>
    <w:rsid w:val="00876C88"/>
    <w:rsid w:val="008804EC"/>
    <w:rsid w:val="00880E2D"/>
    <w:rsid w:val="00881F6E"/>
    <w:rsid w:val="008848BE"/>
    <w:rsid w:val="00884CFE"/>
    <w:rsid w:val="0088570F"/>
    <w:rsid w:val="00887DC9"/>
    <w:rsid w:val="008954DE"/>
    <w:rsid w:val="00895F33"/>
    <w:rsid w:val="0089792B"/>
    <w:rsid w:val="008A07FB"/>
    <w:rsid w:val="008A2D55"/>
    <w:rsid w:val="008A30F3"/>
    <w:rsid w:val="008A3DF5"/>
    <w:rsid w:val="008A5156"/>
    <w:rsid w:val="008A51B0"/>
    <w:rsid w:val="008A787B"/>
    <w:rsid w:val="008A7BA7"/>
    <w:rsid w:val="008B117D"/>
    <w:rsid w:val="008B3A08"/>
    <w:rsid w:val="008B4D92"/>
    <w:rsid w:val="008B5CC2"/>
    <w:rsid w:val="008B6B87"/>
    <w:rsid w:val="008B7C8D"/>
    <w:rsid w:val="008C1B47"/>
    <w:rsid w:val="008C2240"/>
    <w:rsid w:val="008C6589"/>
    <w:rsid w:val="008C6B25"/>
    <w:rsid w:val="008D023F"/>
    <w:rsid w:val="008D0363"/>
    <w:rsid w:val="008D1670"/>
    <w:rsid w:val="008D5895"/>
    <w:rsid w:val="008E1BA3"/>
    <w:rsid w:val="008E50F8"/>
    <w:rsid w:val="008F26C8"/>
    <w:rsid w:val="008F2CC7"/>
    <w:rsid w:val="008F3757"/>
    <w:rsid w:val="008F5215"/>
    <w:rsid w:val="008F5CEE"/>
    <w:rsid w:val="0090307B"/>
    <w:rsid w:val="00903741"/>
    <w:rsid w:val="00904A7B"/>
    <w:rsid w:val="00904BBD"/>
    <w:rsid w:val="00904D36"/>
    <w:rsid w:val="00912594"/>
    <w:rsid w:val="009200B3"/>
    <w:rsid w:val="00923C51"/>
    <w:rsid w:val="00926A57"/>
    <w:rsid w:val="00931CE3"/>
    <w:rsid w:val="009320D2"/>
    <w:rsid w:val="00932FCE"/>
    <w:rsid w:val="0093535A"/>
    <w:rsid w:val="00935803"/>
    <w:rsid w:val="00936441"/>
    <w:rsid w:val="00941039"/>
    <w:rsid w:val="00943AC5"/>
    <w:rsid w:val="00943AEF"/>
    <w:rsid w:val="00944553"/>
    <w:rsid w:val="00945C0C"/>
    <w:rsid w:val="0094712A"/>
    <w:rsid w:val="00954661"/>
    <w:rsid w:val="009555A9"/>
    <w:rsid w:val="009600E6"/>
    <w:rsid w:val="009663D9"/>
    <w:rsid w:val="009664F8"/>
    <w:rsid w:val="00967003"/>
    <w:rsid w:val="00967AB2"/>
    <w:rsid w:val="0097148F"/>
    <w:rsid w:val="009813D9"/>
    <w:rsid w:val="00983ED7"/>
    <w:rsid w:val="0098587D"/>
    <w:rsid w:val="009871A0"/>
    <w:rsid w:val="00987F80"/>
    <w:rsid w:val="00991160"/>
    <w:rsid w:val="00992248"/>
    <w:rsid w:val="009922A1"/>
    <w:rsid w:val="00992530"/>
    <w:rsid w:val="009950D9"/>
    <w:rsid w:val="00997331"/>
    <w:rsid w:val="009A0F42"/>
    <w:rsid w:val="009A1B0D"/>
    <w:rsid w:val="009A2583"/>
    <w:rsid w:val="009A48DF"/>
    <w:rsid w:val="009A5AA5"/>
    <w:rsid w:val="009A5F49"/>
    <w:rsid w:val="009B04D1"/>
    <w:rsid w:val="009B1B4C"/>
    <w:rsid w:val="009B2791"/>
    <w:rsid w:val="009B3C99"/>
    <w:rsid w:val="009B53B0"/>
    <w:rsid w:val="009B55B4"/>
    <w:rsid w:val="009B5A75"/>
    <w:rsid w:val="009B729F"/>
    <w:rsid w:val="009C2036"/>
    <w:rsid w:val="009C2C19"/>
    <w:rsid w:val="009C3071"/>
    <w:rsid w:val="009C319C"/>
    <w:rsid w:val="009C7625"/>
    <w:rsid w:val="009C7E23"/>
    <w:rsid w:val="009D3ED1"/>
    <w:rsid w:val="009D4480"/>
    <w:rsid w:val="009D6B85"/>
    <w:rsid w:val="009D79AB"/>
    <w:rsid w:val="009E3EFA"/>
    <w:rsid w:val="009E6FAB"/>
    <w:rsid w:val="009E77FF"/>
    <w:rsid w:val="009E791E"/>
    <w:rsid w:val="009F29F5"/>
    <w:rsid w:val="009F5121"/>
    <w:rsid w:val="009F55CA"/>
    <w:rsid w:val="009F748E"/>
    <w:rsid w:val="00A01ADC"/>
    <w:rsid w:val="00A02600"/>
    <w:rsid w:val="00A040D3"/>
    <w:rsid w:val="00A04547"/>
    <w:rsid w:val="00A061E1"/>
    <w:rsid w:val="00A119E3"/>
    <w:rsid w:val="00A11ED8"/>
    <w:rsid w:val="00A11FEA"/>
    <w:rsid w:val="00A15802"/>
    <w:rsid w:val="00A15906"/>
    <w:rsid w:val="00A2006B"/>
    <w:rsid w:val="00A24F1C"/>
    <w:rsid w:val="00A26D0E"/>
    <w:rsid w:val="00A278CC"/>
    <w:rsid w:val="00A32632"/>
    <w:rsid w:val="00A32C5A"/>
    <w:rsid w:val="00A36A92"/>
    <w:rsid w:val="00A36F9F"/>
    <w:rsid w:val="00A376B5"/>
    <w:rsid w:val="00A41731"/>
    <w:rsid w:val="00A41C08"/>
    <w:rsid w:val="00A425B5"/>
    <w:rsid w:val="00A457C5"/>
    <w:rsid w:val="00A468F2"/>
    <w:rsid w:val="00A4695A"/>
    <w:rsid w:val="00A510A9"/>
    <w:rsid w:val="00A51328"/>
    <w:rsid w:val="00A52E5F"/>
    <w:rsid w:val="00A572E9"/>
    <w:rsid w:val="00A61582"/>
    <w:rsid w:val="00A61767"/>
    <w:rsid w:val="00A62A38"/>
    <w:rsid w:val="00A62ED4"/>
    <w:rsid w:val="00A6359E"/>
    <w:rsid w:val="00A649A0"/>
    <w:rsid w:val="00A71AFC"/>
    <w:rsid w:val="00A83775"/>
    <w:rsid w:val="00A83ADF"/>
    <w:rsid w:val="00A85BF5"/>
    <w:rsid w:val="00A87211"/>
    <w:rsid w:val="00A90113"/>
    <w:rsid w:val="00A92174"/>
    <w:rsid w:val="00A927A8"/>
    <w:rsid w:val="00A92F58"/>
    <w:rsid w:val="00A952AB"/>
    <w:rsid w:val="00AA2256"/>
    <w:rsid w:val="00AA4B3E"/>
    <w:rsid w:val="00AA628C"/>
    <w:rsid w:val="00AA6EBA"/>
    <w:rsid w:val="00AC09B8"/>
    <w:rsid w:val="00AC1113"/>
    <w:rsid w:val="00AC15F4"/>
    <w:rsid w:val="00AC38DC"/>
    <w:rsid w:val="00AC5A9D"/>
    <w:rsid w:val="00AC7FA6"/>
    <w:rsid w:val="00AD3052"/>
    <w:rsid w:val="00AD5A15"/>
    <w:rsid w:val="00AD6C2A"/>
    <w:rsid w:val="00AF1CD2"/>
    <w:rsid w:val="00AF77B5"/>
    <w:rsid w:val="00B00465"/>
    <w:rsid w:val="00B023AF"/>
    <w:rsid w:val="00B03938"/>
    <w:rsid w:val="00B04A9F"/>
    <w:rsid w:val="00B05BD7"/>
    <w:rsid w:val="00B070F7"/>
    <w:rsid w:val="00B07169"/>
    <w:rsid w:val="00B0797E"/>
    <w:rsid w:val="00B07C76"/>
    <w:rsid w:val="00B125C0"/>
    <w:rsid w:val="00B13C30"/>
    <w:rsid w:val="00B13E02"/>
    <w:rsid w:val="00B17EA9"/>
    <w:rsid w:val="00B22728"/>
    <w:rsid w:val="00B2334B"/>
    <w:rsid w:val="00B26C6B"/>
    <w:rsid w:val="00B3118D"/>
    <w:rsid w:val="00B325AF"/>
    <w:rsid w:val="00B32968"/>
    <w:rsid w:val="00B33FEA"/>
    <w:rsid w:val="00B36417"/>
    <w:rsid w:val="00B379F1"/>
    <w:rsid w:val="00B433B6"/>
    <w:rsid w:val="00B44E08"/>
    <w:rsid w:val="00B50C08"/>
    <w:rsid w:val="00B50D41"/>
    <w:rsid w:val="00B51565"/>
    <w:rsid w:val="00B51AFC"/>
    <w:rsid w:val="00B53CC8"/>
    <w:rsid w:val="00B5436B"/>
    <w:rsid w:val="00B54D57"/>
    <w:rsid w:val="00B55EE7"/>
    <w:rsid w:val="00B605B5"/>
    <w:rsid w:val="00B63174"/>
    <w:rsid w:val="00B63EF2"/>
    <w:rsid w:val="00B65000"/>
    <w:rsid w:val="00B67197"/>
    <w:rsid w:val="00B71A5F"/>
    <w:rsid w:val="00B739E4"/>
    <w:rsid w:val="00B73A56"/>
    <w:rsid w:val="00B73D95"/>
    <w:rsid w:val="00B7443E"/>
    <w:rsid w:val="00B74A48"/>
    <w:rsid w:val="00B76098"/>
    <w:rsid w:val="00B761A1"/>
    <w:rsid w:val="00B76A2F"/>
    <w:rsid w:val="00B81015"/>
    <w:rsid w:val="00B84C4F"/>
    <w:rsid w:val="00B90585"/>
    <w:rsid w:val="00B94438"/>
    <w:rsid w:val="00B95752"/>
    <w:rsid w:val="00BA1032"/>
    <w:rsid w:val="00BA3CE3"/>
    <w:rsid w:val="00BA53D5"/>
    <w:rsid w:val="00BA64E2"/>
    <w:rsid w:val="00BA7F68"/>
    <w:rsid w:val="00BB1B22"/>
    <w:rsid w:val="00BB1D03"/>
    <w:rsid w:val="00BB2349"/>
    <w:rsid w:val="00BB43EB"/>
    <w:rsid w:val="00BB48A3"/>
    <w:rsid w:val="00BB5DF5"/>
    <w:rsid w:val="00BC0977"/>
    <w:rsid w:val="00BC18BF"/>
    <w:rsid w:val="00BC1D61"/>
    <w:rsid w:val="00BC67BA"/>
    <w:rsid w:val="00BC76FA"/>
    <w:rsid w:val="00BD43F9"/>
    <w:rsid w:val="00BD6A87"/>
    <w:rsid w:val="00BE0A0F"/>
    <w:rsid w:val="00BE3105"/>
    <w:rsid w:val="00BE4097"/>
    <w:rsid w:val="00BE46BE"/>
    <w:rsid w:val="00BE4B09"/>
    <w:rsid w:val="00BE4CD1"/>
    <w:rsid w:val="00BE725F"/>
    <w:rsid w:val="00BF19B9"/>
    <w:rsid w:val="00BF24CE"/>
    <w:rsid w:val="00BF46C5"/>
    <w:rsid w:val="00BF5258"/>
    <w:rsid w:val="00BF5F8E"/>
    <w:rsid w:val="00BF7C0B"/>
    <w:rsid w:val="00C0412B"/>
    <w:rsid w:val="00C042D0"/>
    <w:rsid w:val="00C05BB2"/>
    <w:rsid w:val="00C16583"/>
    <w:rsid w:val="00C17B32"/>
    <w:rsid w:val="00C228AF"/>
    <w:rsid w:val="00C22F4A"/>
    <w:rsid w:val="00C23426"/>
    <w:rsid w:val="00C256BB"/>
    <w:rsid w:val="00C333BC"/>
    <w:rsid w:val="00C34F23"/>
    <w:rsid w:val="00C37B56"/>
    <w:rsid w:val="00C41B00"/>
    <w:rsid w:val="00C422B3"/>
    <w:rsid w:val="00C4305B"/>
    <w:rsid w:val="00C44302"/>
    <w:rsid w:val="00C45E32"/>
    <w:rsid w:val="00C5046D"/>
    <w:rsid w:val="00C508BF"/>
    <w:rsid w:val="00C51EC6"/>
    <w:rsid w:val="00C56F3F"/>
    <w:rsid w:val="00C6393D"/>
    <w:rsid w:val="00C63F77"/>
    <w:rsid w:val="00C64801"/>
    <w:rsid w:val="00C67F4D"/>
    <w:rsid w:val="00C72DD8"/>
    <w:rsid w:val="00C738AC"/>
    <w:rsid w:val="00C7481F"/>
    <w:rsid w:val="00C767F9"/>
    <w:rsid w:val="00C80604"/>
    <w:rsid w:val="00C83459"/>
    <w:rsid w:val="00C8368E"/>
    <w:rsid w:val="00C83CDC"/>
    <w:rsid w:val="00C8460A"/>
    <w:rsid w:val="00C85F82"/>
    <w:rsid w:val="00C8633A"/>
    <w:rsid w:val="00C86503"/>
    <w:rsid w:val="00C8692E"/>
    <w:rsid w:val="00C871E8"/>
    <w:rsid w:val="00C91235"/>
    <w:rsid w:val="00C9278C"/>
    <w:rsid w:val="00CA0670"/>
    <w:rsid w:val="00CA2EE1"/>
    <w:rsid w:val="00CA5144"/>
    <w:rsid w:val="00CA612D"/>
    <w:rsid w:val="00CB0A07"/>
    <w:rsid w:val="00CB1258"/>
    <w:rsid w:val="00CB2DE5"/>
    <w:rsid w:val="00CB345D"/>
    <w:rsid w:val="00CB5A86"/>
    <w:rsid w:val="00CB677D"/>
    <w:rsid w:val="00CC121F"/>
    <w:rsid w:val="00CC616E"/>
    <w:rsid w:val="00CC6239"/>
    <w:rsid w:val="00CC6DFE"/>
    <w:rsid w:val="00CC79DA"/>
    <w:rsid w:val="00CC7F1B"/>
    <w:rsid w:val="00CD1868"/>
    <w:rsid w:val="00CD5CB9"/>
    <w:rsid w:val="00CE05B0"/>
    <w:rsid w:val="00CE2D54"/>
    <w:rsid w:val="00CE65B8"/>
    <w:rsid w:val="00CE7489"/>
    <w:rsid w:val="00CF00F2"/>
    <w:rsid w:val="00CF10CD"/>
    <w:rsid w:val="00CF1A2D"/>
    <w:rsid w:val="00CF3937"/>
    <w:rsid w:val="00CF42B9"/>
    <w:rsid w:val="00CF52B0"/>
    <w:rsid w:val="00CF78AC"/>
    <w:rsid w:val="00D010B6"/>
    <w:rsid w:val="00D02FCB"/>
    <w:rsid w:val="00D0446B"/>
    <w:rsid w:val="00D054D8"/>
    <w:rsid w:val="00D10322"/>
    <w:rsid w:val="00D12A16"/>
    <w:rsid w:val="00D1611A"/>
    <w:rsid w:val="00D22920"/>
    <w:rsid w:val="00D22A21"/>
    <w:rsid w:val="00D245A6"/>
    <w:rsid w:val="00D24EBE"/>
    <w:rsid w:val="00D260DF"/>
    <w:rsid w:val="00D26CAD"/>
    <w:rsid w:val="00D31C8B"/>
    <w:rsid w:val="00D31F73"/>
    <w:rsid w:val="00D344DC"/>
    <w:rsid w:val="00D36FF4"/>
    <w:rsid w:val="00D378D3"/>
    <w:rsid w:val="00D40F56"/>
    <w:rsid w:val="00D42298"/>
    <w:rsid w:val="00D43D6A"/>
    <w:rsid w:val="00D47465"/>
    <w:rsid w:val="00D51123"/>
    <w:rsid w:val="00D57A07"/>
    <w:rsid w:val="00D60134"/>
    <w:rsid w:val="00D633A0"/>
    <w:rsid w:val="00D6444C"/>
    <w:rsid w:val="00D6525C"/>
    <w:rsid w:val="00D654C3"/>
    <w:rsid w:val="00D65CD2"/>
    <w:rsid w:val="00D7069F"/>
    <w:rsid w:val="00D7325E"/>
    <w:rsid w:val="00D73C51"/>
    <w:rsid w:val="00D742A7"/>
    <w:rsid w:val="00D75A4D"/>
    <w:rsid w:val="00D76408"/>
    <w:rsid w:val="00D8133E"/>
    <w:rsid w:val="00D81536"/>
    <w:rsid w:val="00D82731"/>
    <w:rsid w:val="00D8518A"/>
    <w:rsid w:val="00D86905"/>
    <w:rsid w:val="00D873E7"/>
    <w:rsid w:val="00D90196"/>
    <w:rsid w:val="00D90BB5"/>
    <w:rsid w:val="00D93655"/>
    <w:rsid w:val="00D93D6F"/>
    <w:rsid w:val="00D949C0"/>
    <w:rsid w:val="00D9555B"/>
    <w:rsid w:val="00D97AC2"/>
    <w:rsid w:val="00DA13B5"/>
    <w:rsid w:val="00DA307D"/>
    <w:rsid w:val="00DA40B5"/>
    <w:rsid w:val="00DA411A"/>
    <w:rsid w:val="00DA6850"/>
    <w:rsid w:val="00DA7F61"/>
    <w:rsid w:val="00DB53EF"/>
    <w:rsid w:val="00DB7380"/>
    <w:rsid w:val="00DB7C34"/>
    <w:rsid w:val="00DC0204"/>
    <w:rsid w:val="00DC113E"/>
    <w:rsid w:val="00DC4824"/>
    <w:rsid w:val="00DC73A0"/>
    <w:rsid w:val="00DC791F"/>
    <w:rsid w:val="00DD0C85"/>
    <w:rsid w:val="00DD176C"/>
    <w:rsid w:val="00DD4A45"/>
    <w:rsid w:val="00DD4F14"/>
    <w:rsid w:val="00DD50DA"/>
    <w:rsid w:val="00DD5F13"/>
    <w:rsid w:val="00DE1B32"/>
    <w:rsid w:val="00DE7536"/>
    <w:rsid w:val="00DF057B"/>
    <w:rsid w:val="00DF1337"/>
    <w:rsid w:val="00DF41EE"/>
    <w:rsid w:val="00DF4225"/>
    <w:rsid w:val="00DF48A8"/>
    <w:rsid w:val="00DF73AA"/>
    <w:rsid w:val="00E03E0F"/>
    <w:rsid w:val="00E0411F"/>
    <w:rsid w:val="00E04AC2"/>
    <w:rsid w:val="00E058E6"/>
    <w:rsid w:val="00E064EE"/>
    <w:rsid w:val="00E1071F"/>
    <w:rsid w:val="00E12AFE"/>
    <w:rsid w:val="00E20482"/>
    <w:rsid w:val="00E21FFF"/>
    <w:rsid w:val="00E23344"/>
    <w:rsid w:val="00E27266"/>
    <w:rsid w:val="00E277A2"/>
    <w:rsid w:val="00E30380"/>
    <w:rsid w:val="00E43814"/>
    <w:rsid w:val="00E44E23"/>
    <w:rsid w:val="00E46DFF"/>
    <w:rsid w:val="00E50063"/>
    <w:rsid w:val="00E52DFB"/>
    <w:rsid w:val="00E564F1"/>
    <w:rsid w:val="00E615E4"/>
    <w:rsid w:val="00E63462"/>
    <w:rsid w:val="00E63DDD"/>
    <w:rsid w:val="00E64079"/>
    <w:rsid w:val="00E73B21"/>
    <w:rsid w:val="00E7455B"/>
    <w:rsid w:val="00E75E6B"/>
    <w:rsid w:val="00E77674"/>
    <w:rsid w:val="00E807E0"/>
    <w:rsid w:val="00E81765"/>
    <w:rsid w:val="00E8189B"/>
    <w:rsid w:val="00E83BDE"/>
    <w:rsid w:val="00E84E34"/>
    <w:rsid w:val="00E8569D"/>
    <w:rsid w:val="00E8611C"/>
    <w:rsid w:val="00E86C9C"/>
    <w:rsid w:val="00E87FEB"/>
    <w:rsid w:val="00E90B91"/>
    <w:rsid w:val="00E92120"/>
    <w:rsid w:val="00E948F7"/>
    <w:rsid w:val="00E94CB0"/>
    <w:rsid w:val="00E955F6"/>
    <w:rsid w:val="00E97F08"/>
    <w:rsid w:val="00EA08EB"/>
    <w:rsid w:val="00EA0EF0"/>
    <w:rsid w:val="00EA378C"/>
    <w:rsid w:val="00EA6FE1"/>
    <w:rsid w:val="00EA7934"/>
    <w:rsid w:val="00EB1E02"/>
    <w:rsid w:val="00EC6426"/>
    <w:rsid w:val="00ED08FD"/>
    <w:rsid w:val="00ED0F36"/>
    <w:rsid w:val="00ED141A"/>
    <w:rsid w:val="00ED3942"/>
    <w:rsid w:val="00EE06A9"/>
    <w:rsid w:val="00EE1D4A"/>
    <w:rsid w:val="00EE2633"/>
    <w:rsid w:val="00EF563D"/>
    <w:rsid w:val="00EF5E9F"/>
    <w:rsid w:val="00EF615A"/>
    <w:rsid w:val="00F01314"/>
    <w:rsid w:val="00F0404A"/>
    <w:rsid w:val="00F04A41"/>
    <w:rsid w:val="00F110EE"/>
    <w:rsid w:val="00F12027"/>
    <w:rsid w:val="00F139AC"/>
    <w:rsid w:val="00F14C9D"/>
    <w:rsid w:val="00F15BA1"/>
    <w:rsid w:val="00F2178B"/>
    <w:rsid w:val="00F27147"/>
    <w:rsid w:val="00F27B32"/>
    <w:rsid w:val="00F31BB7"/>
    <w:rsid w:val="00F339E9"/>
    <w:rsid w:val="00F35C7D"/>
    <w:rsid w:val="00F40C83"/>
    <w:rsid w:val="00F4469C"/>
    <w:rsid w:val="00F468E2"/>
    <w:rsid w:val="00F47755"/>
    <w:rsid w:val="00F51C53"/>
    <w:rsid w:val="00F52996"/>
    <w:rsid w:val="00F546B2"/>
    <w:rsid w:val="00F55E57"/>
    <w:rsid w:val="00F56353"/>
    <w:rsid w:val="00F56B25"/>
    <w:rsid w:val="00F65296"/>
    <w:rsid w:val="00F65AA8"/>
    <w:rsid w:val="00F65F82"/>
    <w:rsid w:val="00F70E45"/>
    <w:rsid w:val="00F72573"/>
    <w:rsid w:val="00F74ECB"/>
    <w:rsid w:val="00F765BD"/>
    <w:rsid w:val="00F775FD"/>
    <w:rsid w:val="00F77A17"/>
    <w:rsid w:val="00F80B40"/>
    <w:rsid w:val="00F81491"/>
    <w:rsid w:val="00F8225D"/>
    <w:rsid w:val="00F82411"/>
    <w:rsid w:val="00F835C8"/>
    <w:rsid w:val="00F836F3"/>
    <w:rsid w:val="00F85F7C"/>
    <w:rsid w:val="00F867D9"/>
    <w:rsid w:val="00F86C8E"/>
    <w:rsid w:val="00F9224E"/>
    <w:rsid w:val="00F93483"/>
    <w:rsid w:val="00F93C68"/>
    <w:rsid w:val="00F948D2"/>
    <w:rsid w:val="00F952D0"/>
    <w:rsid w:val="00F95FDB"/>
    <w:rsid w:val="00FA054B"/>
    <w:rsid w:val="00FA43BF"/>
    <w:rsid w:val="00FA4D01"/>
    <w:rsid w:val="00FA54AF"/>
    <w:rsid w:val="00FA708B"/>
    <w:rsid w:val="00FB013B"/>
    <w:rsid w:val="00FB2438"/>
    <w:rsid w:val="00FB5B50"/>
    <w:rsid w:val="00FB60F3"/>
    <w:rsid w:val="00FC337C"/>
    <w:rsid w:val="00FD0F03"/>
    <w:rsid w:val="00FD212E"/>
    <w:rsid w:val="00FD331D"/>
    <w:rsid w:val="00FD5FD0"/>
    <w:rsid w:val="00FE10C2"/>
    <w:rsid w:val="00FE1675"/>
    <w:rsid w:val="00FE2D7E"/>
    <w:rsid w:val="00FE2F85"/>
    <w:rsid w:val="00FE760D"/>
    <w:rsid w:val="00FF250D"/>
    <w:rsid w:val="00FF2EDF"/>
    <w:rsid w:val="00FF43C6"/>
    <w:rsid w:val="00FF5A5B"/>
    <w:rsid w:val="00FF79C1"/>
    <w:rsid w:val="00FF7BB9"/>
    <w:rsid w:val="010D45B4"/>
    <w:rsid w:val="015D02FD"/>
    <w:rsid w:val="01723F34"/>
    <w:rsid w:val="026D435F"/>
    <w:rsid w:val="02A67539"/>
    <w:rsid w:val="02C14170"/>
    <w:rsid w:val="02F50DC3"/>
    <w:rsid w:val="033C2931"/>
    <w:rsid w:val="03637630"/>
    <w:rsid w:val="039E64A7"/>
    <w:rsid w:val="03C76A92"/>
    <w:rsid w:val="046A6A05"/>
    <w:rsid w:val="04A761D1"/>
    <w:rsid w:val="052B424D"/>
    <w:rsid w:val="052F3550"/>
    <w:rsid w:val="05432CF5"/>
    <w:rsid w:val="06276C20"/>
    <w:rsid w:val="06326B74"/>
    <w:rsid w:val="06A36FDB"/>
    <w:rsid w:val="07C52DFD"/>
    <w:rsid w:val="08BA65D9"/>
    <w:rsid w:val="09710A62"/>
    <w:rsid w:val="0AFA4307"/>
    <w:rsid w:val="0CD77DB2"/>
    <w:rsid w:val="0D0140E3"/>
    <w:rsid w:val="0D167AE0"/>
    <w:rsid w:val="0F2A2EE2"/>
    <w:rsid w:val="0F2E5777"/>
    <w:rsid w:val="111C6628"/>
    <w:rsid w:val="115F4845"/>
    <w:rsid w:val="11CB508F"/>
    <w:rsid w:val="14053089"/>
    <w:rsid w:val="14225835"/>
    <w:rsid w:val="1455580F"/>
    <w:rsid w:val="14791C0E"/>
    <w:rsid w:val="15375FDE"/>
    <w:rsid w:val="15FA434D"/>
    <w:rsid w:val="166E073F"/>
    <w:rsid w:val="16BE1BD0"/>
    <w:rsid w:val="172760F1"/>
    <w:rsid w:val="174B09CA"/>
    <w:rsid w:val="17B80001"/>
    <w:rsid w:val="17FB4032"/>
    <w:rsid w:val="181228C9"/>
    <w:rsid w:val="18FA5DA4"/>
    <w:rsid w:val="195210D0"/>
    <w:rsid w:val="195B79A9"/>
    <w:rsid w:val="1AF03AFC"/>
    <w:rsid w:val="1B817763"/>
    <w:rsid w:val="1B9F2AB6"/>
    <w:rsid w:val="1C2D4DBB"/>
    <w:rsid w:val="1CC440A3"/>
    <w:rsid w:val="1D18730A"/>
    <w:rsid w:val="1F7D167F"/>
    <w:rsid w:val="1FDE55F9"/>
    <w:rsid w:val="2032212B"/>
    <w:rsid w:val="216B2D49"/>
    <w:rsid w:val="21DC62BB"/>
    <w:rsid w:val="227D003C"/>
    <w:rsid w:val="232B7BDA"/>
    <w:rsid w:val="234F65EF"/>
    <w:rsid w:val="240B2A35"/>
    <w:rsid w:val="24426FB3"/>
    <w:rsid w:val="248A3AA4"/>
    <w:rsid w:val="24C94CA1"/>
    <w:rsid w:val="27F542FC"/>
    <w:rsid w:val="293B5EE1"/>
    <w:rsid w:val="29601A56"/>
    <w:rsid w:val="297C7545"/>
    <w:rsid w:val="29F40C31"/>
    <w:rsid w:val="2C033CEF"/>
    <w:rsid w:val="2C0B11E9"/>
    <w:rsid w:val="2C3E462D"/>
    <w:rsid w:val="2D1263E8"/>
    <w:rsid w:val="2D2A32A6"/>
    <w:rsid w:val="2D4A488D"/>
    <w:rsid w:val="2D72579C"/>
    <w:rsid w:val="2E9D7C3A"/>
    <w:rsid w:val="2F366C87"/>
    <w:rsid w:val="30532875"/>
    <w:rsid w:val="30565478"/>
    <w:rsid w:val="30906C93"/>
    <w:rsid w:val="326D3790"/>
    <w:rsid w:val="33671F5C"/>
    <w:rsid w:val="3473038D"/>
    <w:rsid w:val="34C73423"/>
    <w:rsid w:val="35675626"/>
    <w:rsid w:val="369A0F8E"/>
    <w:rsid w:val="378E6499"/>
    <w:rsid w:val="380A0811"/>
    <w:rsid w:val="39217BC8"/>
    <w:rsid w:val="3A71283F"/>
    <w:rsid w:val="3AC7786B"/>
    <w:rsid w:val="3B9A2C4A"/>
    <w:rsid w:val="3BA33286"/>
    <w:rsid w:val="3C5B5CDC"/>
    <w:rsid w:val="3C640110"/>
    <w:rsid w:val="3D65247D"/>
    <w:rsid w:val="3DFC465E"/>
    <w:rsid w:val="3DFF085B"/>
    <w:rsid w:val="3F79228D"/>
    <w:rsid w:val="3FBF2865"/>
    <w:rsid w:val="3FD25A7C"/>
    <w:rsid w:val="404457F6"/>
    <w:rsid w:val="40F74D13"/>
    <w:rsid w:val="41F567E0"/>
    <w:rsid w:val="420635A0"/>
    <w:rsid w:val="420E07BD"/>
    <w:rsid w:val="420F052C"/>
    <w:rsid w:val="42305442"/>
    <w:rsid w:val="43731BCD"/>
    <w:rsid w:val="43FA3157"/>
    <w:rsid w:val="43FE41DC"/>
    <w:rsid w:val="441B27FA"/>
    <w:rsid w:val="44657BF1"/>
    <w:rsid w:val="447069BC"/>
    <w:rsid w:val="44965BC2"/>
    <w:rsid w:val="44BE19F5"/>
    <w:rsid w:val="44DE1165"/>
    <w:rsid w:val="452B34D3"/>
    <w:rsid w:val="45314B59"/>
    <w:rsid w:val="46460E65"/>
    <w:rsid w:val="46675F53"/>
    <w:rsid w:val="46D67310"/>
    <w:rsid w:val="47877113"/>
    <w:rsid w:val="47D52DF0"/>
    <w:rsid w:val="47D63224"/>
    <w:rsid w:val="49112B8B"/>
    <w:rsid w:val="4A397690"/>
    <w:rsid w:val="4B282E2B"/>
    <w:rsid w:val="4BAE3B02"/>
    <w:rsid w:val="4BFA450A"/>
    <w:rsid w:val="4C9C1514"/>
    <w:rsid w:val="4DA10139"/>
    <w:rsid w:val="4DCA30DB"/>
    <w:rsid w:val="4E807534"/>
    <w:rsid w:val="4EB47D2F"/>
    <w:rsid w:val="4F3A4577"/>
    <w:rsid w:val="4F3E4E6C"/>
    <w:rsid w:val="51C24107"/>
    <w:rsid w:val="528F74B2"/>
    <w:rsid w:val="5300350A"/>
    <w:rsid w:val="5410043B"/>
    <w:rsid w:val="54DB5319"/>
    <w:rsid w:val="55D91E11"/>
    <w:rsid w:val="563A2152"/>
    <w:rsid w:val="56612F1F"/>
    <w:rsid w:val="567858B8"/>
    <w:rsid w:val="56B63B84"/>
    <w:rsid w:val="571263D6"/>
    <w:rsid w:val="574F2C76"/>
    <w:rsid w:val="575C450A"/>
    <w:rsid w:val="577D5F2C"/>
    <w:rsid w:val="5835313B"/>
    <w:rsid w:val="58904F9C"/>
    <w:rsid w:val="59475DF2"/>
    <w:rsid w:val="595A693B"/>
    <w:rsid w:val="59894EE4"/>
    <w:rsid w:val="599325A8"/>
    <w:rsid w:val="5A2A5121"/>
    <w:rsid w:val="5ABF4D44"/>
    <w:rsid w:val="5BCE6FE9"/>
    <w:rsid w:val="5C8B0E60"/>
    <w:rsid w:val="5C982EF5"/>
    <w:rsid w:val="5CDC411F"/>
    <w:rsid w:val="5CFB09AF"/>
    <w:rsid w:val="5DB52635"/>
    <w:rsid w:val="5DCC6317"/>
    <w:rsid w:val="5DEF5136"/>
    <w:rsid w:val="5E4C4960"/>
    <w:rsid w:val="5F9A539F"/>
    <w:rsid w:val="609374AB"/>
    <w:rsid w:val="61407E25"/>
    <w:rsid w:val="614D5A91"/>
    <w:rsid w:val="61502193"/>
    <w:rsid w:val="635F2986"/>
    <w:rsid w:val="63C25566"/>
    <w:rsid w:val="64C51D30"/>
    <w:rsid w:val="65153B1E"/>
    <w:rsid w:val="65367633"/>
    <w:rsid w:val="653B338E"/>
    <w:rsid w:val="66167511"/>
    <w:rsid w:val="665506A9"/>
    <w:rsid w:val="66C10E96"/>
    <w:rsid w:val="689709E1"/>
    <w:rsid w:val="69750A27"/>
    <w:rsid w:val="6A0C002B"/>
    <w:rsid w:val="6A3944F2"/>
    <w:rsid w:val="6A997EF3"/>
    <w:rsid w:val="6AE92565"/>
    <w:rsid w:val="6BB94BE2"/>
    <w:rsid w:val="6C272C6C"/>
    <w:rsid w:val="6C4D0825"/>
    <w:rsid w:val="6C616704"/>
    <w:rsid w:val="6C855B65"/>
    <w:rsid w:val="6D070410"/>
    <w:rsid w:val="6D6B115E"/>
    <w:rsid w:val="6D6D5DBC"/>
    <w:rsid w:val="6DA97B68"/>
    <w:rsid w:val="6E3C5AC0"/>
    <w:rsid w:val="6E7B52DA"/>
    <w:rsid w:val="6ED240EF"/>
    <w:rsid w:val="6F43090A"/>
    <w:rsid w:val="6FBA519A"/>
    <w:rsid w:val="6FE0523A"/>
    <w:rsid w:val="702707C6"/>
    <w:rsid w:val="70673C18"/>
    <w:rsid w:val="706C73E6"/>
    <w:rsid w:val="70C25391"/>
    <w:rsid w:val="70D84AA0"/>
    <w:rsid w:val="71902411"/>
    <w:rsid w:val="730E3764"/>
    <w:rsid w:val="74DC353E"/>
    <w:rsid w:val="75073289"/>
    <w:rsid w:val="750A65A1"/>
    <w:rsid w:val="754C3DD4"/>
    <w:rsid w:val="75C9099D"/>
    <w:rsid w:val="762477D0"/>
    <w:rsid w:val="76DA74F2"/>
    <w:rsid w:val="784C1B73"/>
    <w:rsid w:val="784C5662"/>
    <w:rsid w:val="78FC0F0D"/>
    <w:rsid w:val="79BF7968"/>
    <w:rsid w:val="79D65138"/>
    <w:rsid w:val="7A2C7742"/>
    <w:rsid w:val="7BC03124"/>
    <w:rsid w:val="7D4A271F"/>
    <w:rsid w:val="7E6B701B"/>
    <w:rsid w:val="7E9138C1"/>
    <w:rsid w:val="7F481A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99" w:semiHidden="0"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4"/>
    <w:next w:val="1"/>
    <w:link w:val="42"/>
    <w:qFormat/>
    <w:uiPriority w:val="0"/>
    <w:pPr>
      <w:spacing w:before="340" w:after="330" w:line="578" w:lineRule="auto"/>
      <w:outlineLvl w:val="0"/>
    </w:pPr>
    <w:rPr>
      <w:rFonts w:ascii="等线" w:hAnsi="等线" w:eastAsia="等线"/>
      <w:b w:val="0"/>
      <w:bCs w:val="0"/>
      <w:kern w:val="44"/>
      <w:sz w:val="44"/>
      <w:szCs w:val="44"/>
      <w:lang w:val="zh-CN"/>
    </w:rPr>
  </w:style>
  <w:style w:type="paragraph" w:styleId="4">
    <w:name w:val="heading 3"/>
    <w:basedOn w:val="1"/>
    <w:next w:val="1"/>
    <w:link w:val="44"/>
    <w:semiHidden/>
    <w:unhideWhenUsed/>
    <w:qFormat/>
    <w:uiPriority w:val="9"/>
    <w:pPr>
      <w:keepNext/>
      <w:keepLines/>
      <w:spacing w:before="260" w:after="260" w:line="416" w:lineRule="auto"/>
      <w:outlineLvl w:val="2"/>
    </w:pPr>
    <w:rPr>
      <w:b/>
      <w:bCs/>
      <w:sz w:val="32"/>
      <w:szCs w:val="32"/>
    </w:rPr>
  </w:style>
  <w:style w:type="paragraph" w:styleId="5">
    <w:name w:val="heading 6"/>
    <w:basedOn w:val="1"/>
    <w:next w:val="1"/>
    <w:link w:val="47"/>
    <w:semiHidden/>
    <w:unhideWhenUsed/>
    <w:qFormat/>
    <w:uiPriority w:val="9"/>
    <w:pPr>
      <w:keepNext/>
      <w:keepLines/>
      <w:spacing w:before="240" w:after="64" w:line="320" w:lineRule="auto"/>
      <w:outlineLvl w:val="5"/>
    </w:pPr>
    <w:rPr>
      <w:rFonts w:ascii="等线 Light" w:hAnsi="等线 Light" w:eastAsia="等线 Light"/>
      <w:b/>
      <w:bCs/>
      <w:sz w:val="24"/>
      <w:szCs w:val="24"/>
      <w:lang w:val="zh-CN"/>
    </w:rPr>
  </w:style>
  <w:style w:type="character" w:default="1" w:styleId="16">
    <w:name w:val="Default Paragraph Font"/>
    <w:semiHidden/>
    <w:unhideWhenUsed/>
    <w:uiPriority w:val="1"/>
  </w:style>
  <w:style w:type="table" w:default="1" w:styleId="14">
    <w:name w:val="Normal Table"/>
    <w:semiHidden/>
    <w:unhideWhenUsed/>
    <w:uiPriority w:val="99"/>
    <w:tblPr>
      <w:tblCellMar>
        <w:top w:w="0" w:type="dxa"/>
        <w:left w:w="108" w:type="dxa"/>
        <w:bottom w:w="0" w:type="dxa"/>
        <w:right w:w="108" w:type="dxa"/>
      </w:tblCellMar>
    </w:tblPr>
  </w:style>
  <w:style w:type="paragraph" w:styleId="2">
    <w:name w:val="Body Text"/>
    <w:basedOn w:val="1"/>
    <w:link w:val="35"/>
    <w:unhideWhenUsed/>
    <w:qFormat/>
    <w:uiPriority w:val="99"/>
    <w:pPr>
      <w:widowControl/>
      <w:spacing w:line="360" w:lineRule="auto"/>
      <w:ind w:firstLine="200" w:firstLineChars="200"/>
    </w:pPr>
    <w:rPr>
      <w:rFonts w:ascii="仿宋" w:hAnsi="仿宋" w:eastAsia="仿宋" w:cs="Arial"/>
      <w:sz w:val="28"/>
      <w:szCs w:val="20"/>
    </w:rPr>
  </w:style>
  <w:style w:type="paragraph" w:styleId="6">
    <w:name w:val="Normal Indent"/>
    <w:basedOn w:val="1"/>
    <w:link w:val="29"/>
    <w:qFormat/>
    <w:uiPriority w:val="0"/>
    <w:pPr>
      <w:ind w:firstLine="420" w:firstLineChars="200"/>
    </w:pPr>
    <w:rPr>
      <w:szCs w:val="24"/>
    </w:rPr>
  </w:style>
  <w:style w:type="paragraph" w:styleId="7">
    <w:name w:val="annotation text"/>
    <w:basedOn w:val="1"/>
    <w:link w:val="37"/>
    <w:unhideWhenUsed/>
    <w:qFormat/>
    <w:uiPriority w:val="99"/>
    <w:pPr>
      <w:jc w:val="left"/>
    </w:pPr>
  </w:style>
  <w:style w:type="paragraph" w:styleId="8">
    <w:name w:val="Plain Text"/>
    <w:basedOn w:val="1"/>
    <w:link w:val="45"/>
    <w:unhideWhenUsed/>
    <w:qFormat/>
    <w:uiPriority w:val="0"/>
    <w:rPr>
      <w:rFonts w:ascii="宋体" w:hAnsi="Courier New" w:cs="Courier New" w:eastAsiaTheme="minorEastAsia"/>
      <w:szCs w:val="21"/>
    </w:rPr>
  </w:style>
  <w:style w:type="paragraph" w:styleId="9">
    <w:name w:val="Balloon Text"/>
    <w:basedOn w:val="1"/>
    <w:link w:val="26"/>
    <w:unhideWhenUsed/>
    <w:qFormat/>
    <w:uiPriority w:val="99"/>
    <w:rPr>
      <w:sz w:val="18"/>
      <w:szCs w:val="18"/>
    </w:rPr>
  </w:style>
  <w:style w:type="paragraph" w:styleId="10">
    <w:name w:val="footer"/>
    <w:basedOn w:val="1"/>
    <w:link w:val="27"/>
    <w:qFormat/>
    <w:uiPriority w:val="99"/>
    <w:pPr>
      <w:tabs>
        <w:tab w:val="center" w:pos="4153"/>
        <w:tab w:val="right" w:pos="8306"/>
      </w:tabs>
      <w:snapToGrid w:val="0"/>
      <w:jc w:val="left"/>
    </w:pPr>
    <w:rPr>
      <w:sz w:val="18"/>
      <w:szCs w:val="18"/>
    </w:rPr>
  </w:style>
  <w:style w:type="paragraph" w:styleId="11">
    <w:name w:val="header"/>
    <w:basedOn w:val="1"/>
    <w:link w:val="33"/>
    <w:qFormat/>
    <w:uiPriority w:val="0"/>
    <w:pPr>
      <w:pBdr>
        <w:bottom w:val="single" w:color="auto" w:sz="6" w:space="1"/>
      </w:pBdr>
      <w:tabs>
        <w:tab w:val="center" w:pos="4153"/>
        <w:tab w:val="right" w:pos="8306"/>
      </w:tabs>
      <w:snapToGrid w:val="0"/>
      <w:jc w:val="center"/>
    </w:pPr>
    <w:rPr>
      <w:sz w:val="18"/>
      <w:szCs w:val="18"/>
    </w:rPr>
  </w:style>
  <w:style w:type="paragraph" w:styleId="12">
    <w:name w:val="Normal (Web)"/>
    <w:basedOn w:val="1"/>
    <w:qFormat/>
    <w:uiPriority w:val="99"/>
    <w:pPr>
      <w:widowControl/>
      <w:spacing w:before="100" w:beforeAutospacing="1" w:after="100" w:afterAutospacing="1"/>
      <w:jc w:val="left"/>
    </w:pPr>
    <w:rPr>
      <w:rFonts w:ascii="宋体" w:hAnsi="宋体" w:eastAsia="等线"/>
      <w:color w:val="000000"/>
      <w:kern w:val="0"/>
      <w:sz w:val="24"/>
      <w:szCs w:val="24"/>
    </w:rPr>
  </w:style>
  <w:style w:type="paragraph" w:styleId="13">
    <w:name w:val="annotation subject"/>
    <w:basedOn w:val="7"/>
    <w:next w:val="7"/>
    <w:link w:val="38"/>
    <w:semiHidden/>
    <w:unhideWhenUsed/>
    <w:qFormat/>
    <w:uiPriority w:val="99"/>
    <w:rPr>
      <w:b/>
      <w:bCs/>
    </w:rPr>
  </w:style>
  <w:style w:type="table" w:styleId="15">
    <w:name w:val="Table Grid"/>
    <w:basedOn w:val="14"/>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7">
    <w:name w:val="Strong"/>
    <w:basedOn w:val="16"/>
    <w:qFormat/>
    <w:uiPriority w:val="22"/>
    <w:rPr>
      <w:b/>
      <w:bCs/>
    </w:rPr>
  </w:style>
  <w:style w:type="character" w:styleId="18">
    <w:name w:val="page number"/>
    <w:basedOn w:val="16"/>
    <w:qFormat/>
    <w:uiPriority w:val="0"/>
  </w:style>
  <w:style w:type="character" w:styleId="19">
    <w:name w:val="Hyperlink"/>
    <w:basedOn w:val="16"/>
    <w:semiHidden/>
    <w:unhideWhenUsed/>
    <w:qFormat/>
    <w:uiPriority w:val="99"/>
    <w:rPr>
      <w:color w:val="0000FF"/>
      <w:u w:val="single"/>
    </w:rPr>
  </w:style>
  <w:style w:type="character" w:styleId="20">
    <w:name w:val="annotation reference"/>
    <w:basedOn w:val="16"/>
    <w:semiHidden/>
    <w:unhideWhenUsed/>
    <w:qFormat/>
    <w:uiPriority w:val="99"/>
    <w:rPr>
      <w:sz w:val="21"/>
      <w:szCs w:val="21"/>
    </w:rPr>
  </w:style>
  <w:style w:type="paragraph" w:styleId="21">
    <w:name w:val="List Paragraph"/>
    <w:basedOn w:val="1"/>
    <w:qFormat/>
    <w:uiPriority w:val="34"/>
    <w:pPr>
      <w:ind w:firstLine="420" w:firstLineChars="200"/>
    </w:pPr>
  </w:style>
  <w:style w:type="paragraph" w:customStyle="1" w:styleId="22">
    <w:name w:val="二级标题"/>
    <w:basedOn w:val="1"/>
    <w:link w:val="28"/>
    <w:qFormat/>
    <w:uiPriority w:val="0"/>
    <w:pPr>
      <w:numPr>
        <w:ilvl w:val="1"/>
        <w:numId w:val="1"/>
      </w:numPr>
      <w:jc w:val="left"/>
      <w:outlineLvl w:val="1"/>
    </w:pPr>
    <w:rPr>
      <w:rFonts w:ascii="楷体_GB2312" w:hAnsi="华文楷体" w:eastAsia="楷体_GB2312"/>
      <w:bCs/>
      <w:sz w:val="28"/>
      <w:szCs w:val="28"/>
    </w:rPr>
  </w:style>
  <w:style w:type="paragraph" w:customStyle="1" w:styleId="23">
    <w:name w:val="Char Char Char Char1"/>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24">
    <w:name w:val="一级标题"/>
    <w:basedOn w:val="1"/>
    <w:link w:val="30"/>
    <w:qFormat/>
    <w:uiPriority w:val="0"/>
    <w:pPr>
      <w:numPr>
        <w:ilvl w:val="0"/>
        <w:numId w:val="1"/>
      </w:numPr>
      <w:jc w:val="left"/>
      <w:outlineLvl w:val="0"/>
    </w:pPr>
    <w:rPr>
      <w:rFonts w:ascii="黑体" w:hAnsi="宋体" w:eastAsia="黑体"/>
      <w:sz w:val="30"/>
      <w:szCs w:val="30"/>
    </w:rPr>
  </w:style>
  <w:style w:type="paragraph" w:customStyle="1" w:styleId="25">
    <w:name w:val="三级标题"/>
    <w:basedOn w:val="1"/>
    <w:link w:val="31"/>
    <w:qFormat/>
    <w:uiPriority w:val="0"/>
    <w:pPr>
      <w:numPr>
        <w:ilvl w:val="2"/>
        <w:numId w:val="1"/>
      </w:numPr>
      <w:jc w:val="left"/>
      <w:outlineLvl w:val="2"/>
    </w:pPr>
    <w:rPr>
      <w:rFonts w:ascii="仿宋_GB2312" w:hAnsi="仿宋" w:eastAsia="仿宋_GB2312"/>
      <w:b/>
      <w:sz w:val="28"/>
      <w:szCs w:val="28"/>
    </w:rPr>
  </w:style>
  <w:style w:type="character" w:customStyle="1" w:styleId="26">
    <w:name w:val="批注框文本 字符"/>
    <w:link w:val="9"/>
    <w:semiHidden/>
    <w:qFormat/>
    <w:uiPriority w:val="99"/>
    <w:rPr>
      <w:kern w:val="2"/>
      <w:sz w:val="18"/>
      <w:szCs w:val="18"/>
    </w:rPr>
  </w:style>
  <w:style w:type="character" w:customStyle="1" w:styleId="27">
    <w:name w:val="页脚 字符1"/>
    <w:link w:val="10"/>
    <w:qFormat/>
    <w:uiPriority w:val="0"/>
    <w:rPr>
      <w:sz w:val="18"/>
      <w:szCs w:val="18"/>
    </w:rPr>
  </w:style>
  <w:style w:type="character" w:customStyle="1" w:styleId="28">
    <w:name w:val="二级标题 字符"/>
    <w:link w:val="22"/>
    <w:qFormat/>
    <w:uiPriority w:val="0"/>
    <w:rPr>
      <w:rFonts w:ascii="楷体_GB2312" w:hAnsi="华文楷体" w:eastAsia="楷体_GB2312"/>
      <w:bCs/>
      <w:kern w:val="2"/>
      <w:sz w:val="28"/>
      <w:szCs w:val="28"/>
    </w:rPr>
  </w:style>
  <w:style w:type="character" w:customStyle="1" w:styleId="29">
    <w:name w:val="正文缩进 字符"/>
    <w:link w:val="6"/>
    <w:qFormat/>
    <w:uiPriority w:val="0"/>
    <w:rPr>
      <w:rFonts w:eastAsia="宋体"/>
      <w:kern w:val="2"/>
      <w:sz w:val="21"/>
      <w:szCs w:val="24"/>
      <w:lang w:val="en-US" w:eastAsia="zh-CN" w:bidi="ar-SA"/>
    </w:rPr>
  </w:style>
  <w:style w:type="character" w:customStyle="1" w:styleId="30">
    <w:name w:val="一级标题 字符"/>
    <w:link w:val="24"/>
    <w:qFormat/>
    <w:uiPriority w:val="0"/>
    <w:rPr>
      <w:rFonts w:ascii="黑体" w:hAnsi="宋体" w:eastAsia="黑体"/>
      <w:kern w:val="2"/>
      <w:sz w:val="30"/>
      <w:szCs w:val="30"/>
    </w:rPr>
  </w:style>
  <w:style w:type="character" w:customStyle="1" w:styleId="31">
    <w:name w:val="三级标题 字符"/>
    <w:link w:val="25"/>
    <w:qFormat/>
    <w:uiPriority w:val="0"/>
    <w:rPr>
      <w:rFonts w:ascii="仿宋_GB2312" w:hAnsi="仿宋" w:eastAsia="仿宋_GB2312"/>
      <w:b/>
      <w:kern w:val="2"/>
      <w:sz w:val="28"/>
      <w:szCs w:val="28"/>
    </w:rPr>
  </w:style>
  <w:style w:type="character" w:customStyle="1" w:styleId="32">
    <w:name w:val="页脚 字符"/>
    <w:qFormat/>
    <w:uiPriority w:val="99"/>
  </w:style>
  <w:style w:type="character" w:customStyle="1" w:styleId="33">
    <w:name w:val="页眉 字符"/>
    <w:link w:val="11"/>
    <w:qFormat/>
    <w:uiPriority w:val="0"/>
    <w:rPr>
      <w:sz w:val="18"/>
      <w:szCs w:val="18"/>
    </w:rPr>
  </w:style>
  <w:style w:type="paragraph" w:customStyle="1" w:styleId="34">
    <w:name w:val="正文-段落"/>
    <w:qFormat/>
    <w:uiPriority w:val="0"/>
    <w:pPr>
      <w:ind w:firstLine="560" w:firstLineChars="200"/>
      <w:jc w:val="both"/>
    </w:pPr>
    <w:rPr>
      <w:rFonts w:ascii="仿宋_GB2312" w:hAnsi="宋体" w:eastAsia="仿宋_GB2312" w:cs="宋体"/>
      <w:sz w:val="28"/>
      <w:szCs w:val="28"/>
      <w:lang w:val="en-GB" w:eastAsia="zh-CN" w:bidi="ar-SA"/>
    </w:rPr>
  </w:style>
  <w:style w:type="character" w:customStyle="1" w:styleId="35">
    <w:name w:val="正文文本 字符"/>
    <w:basedOn w:val="16"/>
    <w:link w:val="2"/>
    <w:qFormat/>
    <w:uiPriority w:val="99"/>
    <w:rPr>
      <w:rFonts w:ascii="仿宋" w:hAnsi="仿宋" w:eastAsia="仿宋" w:cs="Arial"/>
      <w:kern w:val="2"/>
      <w:sz w:val="28"/>
    </w:rPr>
  </w:style>
  <w:style w:type="table" w:customStyle="1" w:styleId="36">
    <w:name w:val="网格表 1 浅色1"/>
    <w:basedOn w:val="14"/>
    <w:qFormat/>
    <w:uiPriority w:val="46"/>
    <w:tblPr>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Pr>
    <w:tblStylePr w:type="firstRow">
      <w:rPr>
        <w:b/>
        <w:bCs/>
      </w:rPr>
      <w:tcPr>
        <w:tcBorders>
          <w:bottom w:val="single" w:color="666666" w:themeColor="text1" w:themeTint="99" w:sz="12" w:space="0"/>
        </w:tcBorders>
      </w:tcPr>
    </w:tblStylePr>
    <w:tblStylePr w:type="lastRow">
      <w:rPr>
        <w:b/>
        <w:bCs/>
      </w:rPr>
      <w:tcPr>
        <w:tcBorders>
          <w:top w:val="double" w:color="666666" w:themeColor="text1" w:themeTint="99" w:sz="2" w:space="0"/>
        </w:tcBorders>
      </w:tcPr>
    </w:tblStylePr>
    <w:tblStylePr w:type="firstCol">
      <w:rPr>
        <w:b/>
        <w:bCs/>
      </w:rPr>
    </w:tblStylePr>
    <w:tblStylePr w:type="lastCol">
      <w:rPr>
        <w:b/>
        <w:bCs/>
      </w:rPr>
    </w:tblStylePr>
  </w:style>
  <w:style w:type="character" w:customStyle="1" w:styleId="37">
    <w:name w:val="批注文字 字符"/>
    <w:basedOn w:val="16"/>
    <w:link w:val="7"/>
    <w:qFormat/>
    <w:uiPriority w:val="99"/>
    <w:rPr>
      <w:rFonts w:ascii="Calibri" w:hAnsi="Calibri"/>
      <w:kern w:val="2"/>
      <w:sz w:val="21"/>
      <w:szCs w:val="22"/>
    </w:rPr>
  </w:style>
  <w:style w:type="character" w:customStyle="1" w:styleId="38">
    <w:name w:val="批注主题 字符"/>
    <w:basedOn w:val="37"/>
    <w:link w:val="13"/>
    <w:semiHidden/>
    <w:qFormat/>
    <w:uiPriority w:val="99"/>
    <w:rPr>
      <w:rFonts w:ascii="Calibri" w:hAnsi="Calibri"/>
      <w:b/>
      <w:bCs/>
      <w:kern w:val="2"/>
      <w:sz w:val="21"/>
      <w:szCs w:val="22"/>
    </w:rPr>
  </w:style>
  <w:style w:type="character" w:customStyle="1" w:styleId="39">
    <w:name w:val="fontstyle01"/>
    <w:basedOn w:val="16"/>
    <w:qFormat/>
    <w:uiPriority w:val="0"/>
    <w:rPr>
      <w:rFonts w:hint="eastAsia" w:ascii="宋体" w:hAnsi="宋体" w:eastAsia="宋体"/>
      <w:color w:val="000000"/>
      <w:sz w:val="22"/>
      <w:szCs w:val="22"/>
    </w:rPr>
  </w:style>
  <w:style w:type="paragraph" w:customStyle="1" w:styleId="40">
    <w:name w:val="修订1"/>
    <w:hidden/>
    <w:semiHidden/>
    <w:qFormat/>
    <w:uiPriority w:val="99"/>
    <w:rPr>
      <w:rFonts w:ascii="Calibri" w:hAnsi="Calibri" w:eastAsia="宋体" w:cs="Times New Roman"/>
      <w:kern w:val="2"/>
      <w:sz w:val="21"/>
      <w:szCs w:val="22"/>
      <w:lang w:val="en-US" w:eastAsia="zh-CN" w:bidi="ar-SA"/>
    </w:rPr>
  </w:style>
  <w:style w:type="character" w:customStyle="1" w:styleId="41">
    <w:name w:val="标题 1 字符"/>
    <w:basedOn w:val="16"/>
    <w:qFormat/>
    <w:uiPriority w:val="9"/>
    <w:rPr>
      <w:rFonts w:ascii="Calibri" w:hAnsi="Calibri" w:eastAsia="宋体" w:cs="Times New Roman"/>
      <w:b/>
      <w:bCs/>
      <w:kern w:val="44"/>
      <w:sz w:val="44"/>
      <w:szCs w:val="44"/>
    </w:rPr>
  </w:style>
  <w:style w:type="character" w:customStyle="1" w:styleId="42">
    <w:name w:val="标题 1 字符1"/>
    <w:link w:val="3"/>
    <w:qFormat/>
    <w:uiPriority w:val="0"/>
    <w:rPr>
      <w:rFonts w:cs="Times New Roman"/>
      <w:kern w:val="44"/>
      <w:sz w:val="44"/>
      <w:szCs w:val="44"/>
      <w:lang w:val="zh-CN" w:eastAsia="zh-CN"/>
    </w:rPr>
  </w:style>
  <w:style w:type="paragraph" w:customStyle="1" w:styleId="43">
    <w:name w:val="列出段落1"/>
    <w:basedOn w:val="1"/>
    <w:qFormat/>
    <w:uiPriority w:val="0"/>
    <w:pPr>
      <w:ind w:firstLine="420" w:firstLineChars="200"/>
    </w:pPr>
    <w:rPr>
      <w:rFonts w:ascii="Times New Roman" w:hAnsi="Times New Roman"/>
    </w:rPr>
  </w:style>
  <w:style w:type="character" w:customStyle="1" w:styleId="44">
    <w:name w:val="标题 3 字符"/>
    <w:basedOn w:val="16"/>
    <w:link w:val="4"/>
    <w:semiHidden/>
    <w:qFormat/>
    <w:uiPriority w:val="9"/>
    <w:rPr>
      <w:rFonts w:ascii="Calibri" w:hAnsi="Calibri" w:eastAsia="宋体" w:cs="Times New Roman"/>
      <w:b/>
      <w:bCs/>
      <w:kern w:val="2"/>
      <w:sz w:val="32"/>
      <w:szCs w:val="32"/>
    </w:rPr>
  </w:style>
  <w:style w:type="character" w:customStyle="1" w:styleId="45">
    <w:name w:val="纯文本 字符"/>
    <w:basedOn w:val="16"/>
    <w:link w:val="8"/>
    <w:qFormat/>
    <w:uiPriority w:val="0"/>
    <w:rPr>
      <w:rFonts w:ascii="宋体" w:hAnsi="Courier New" w:cs="Courier New" w:eastAsiaTheme="minorEastAsia"/>
      <w:kern w:val="2"/>
      <w:sz w:val="21"/>
      <w:szCs w:val="21"/>
    </w:rPr>
  </w:style>
  <w:style w:type="character" w:customStyle="1" w:styleId="46">
    <w:name w:val="纯文本 Char"/>
    <w:qFormat/>
    <w:uiPriority w:val="0"/>
    <w:rPr>
      <w:rFonts w:ascii="宋体" w:hAnsi="Courier New" w:eastAsia="宋体" w:cs="Courier New"/>
      <w:kern w:val="2"/>
      <w:sz w:val="21"/>
      <w:szCs w:val="21"/>
      <w:lang w:val="en-US" w:eastAsia="zh-CN" w:bidi="ar-SA"/>
    </w:rPr>
  </w:style>
  <w:style w:type="character" w:customStyle="1" w:styleId="47">
    <w:name w:val="标题 6 字符"/>
    <w:basedOn w:val="16"/>
    <w:link w:val="5"/>
    <w:semiHidden/>
    <w:qFormat/>
    <w:uiPriority w:val="9"/>
    <w:rPr>
      <w:rFonts w:ascii="等线 Light" w:hAnsi="等线 Light" w:eastAsia="等线 Light" w:cs="Times New Roman"/>
      <w:b/>
      <w:bCs/>
      <w:kern w:val="2"/>
      <w:sz w:val="24"/>
      <w:szCs w:val="24"/>
      <w:lang w:val="zh-CN" w:eastAsia="zh-CN"/>
    </w:rPr>
  </w:style>
  <w:style w:type="paragraph" w:customStyle="1" w:styleId="48">
    <w:name w:val="Revision"/>
    <w:hidden/>
    <w:semiHidden/>
    <w:qFormat/>
    <w:uiPriority w:val="99"/>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D0FC00B-5D27-4CBA-88C2-1953A0B6884B}">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18</Pages>
  <Words>1598</Words>
  <Characters>9109</Characters>
  <Lines>75</Lines>
  <Paragraphs>21</Paragraphs>
  <TotalTime>0</TotalTime>
  <ScaleCrop>false</ScaleCrop>
  <LinksUpToDate>false</LinksUpToDate>
  <CharactersWithSpaces>10686</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2021-03-25T00:46:00Z</dcterms:created>
  <dc:creator>熊剑锋</dc:creator>
  <cp:lastModifiedBy>周孟华</cp:lastModifiedBy>
  <cp:lastPrinted>2021-03-15T11:51:00Z</cp:lastPrinted>
  <dcterms:modified xsi:type="dcterms:W3CDTF">2021-03-25T01:12:00Z</dcterms:modified>
  <dc:title>福田区政府采购申报办法（暂行）</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_2015_ms_pID_725343">
    <vt:lpwstr>(2)B9KmGeBIZNZ56ktoVAuXZ2SCahwUG5WGTcYmbouQZRfNxr0GKlkMDS8fnp2Ng76FhkuzHoWE_x000d_
Dop8g8vJZZFO8zgHQe+J+c1ES/r5hHHXdZcahLXGGz3lWdJMiB26n9ToJ/2A6dA7crZ5UR6n_x000d_
CVSnV3EVPAR+Y7YenyIVnIU/Z0ZqoeT2aTBIGrcZ90r/dmw1kqzgFt/G3GHNmV41DNnlY5OK_x000d_
3IwXjXrGfeiUCZHCMq</vt:lpwstr>
  </property>
  <property fmtid="{D5CDD505-2E9C-101B-9397-08002B2CF9AE}" pid="4" name="_2015_ms_pID_7253431">
    <vt:lpwstr>aRA2G8KkoeMFINMZk8+/JnasDdxf7sH9hAkzOQw0X6Ha+oJwOk5hp1_x000d_
w9yXzD8D0uNzGwkdJ9aUT2l03nUuMEM2aBo6q16Nuo7DrbrBVHJLLqGLiQeLRC+5Xhe1IiVo_x000d_
lOu/n5Nxf1L2o78Ns/LbvQI2TuQIydUhn4xgGci/3T9+nTq26bPXDRNQfEinq+Jk0g4=</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1559728758</vt:lpwstr>
  </property>
  <property fmtid="{D5CDD505-2E9C-101B-9397-08002B2CF9AE}" pid="9" name="btnFileSaveAsFlag">
    <vt:lpwstr>0</vt:lpwstr>
  </property>
  <property fmtid="{D5CDD505-2E9C-101B-9397-08002B2CF9AE}" pid="10" name="btnFileSaveFlag">
    <vt:lpwstr>1</vt:lpwstr>
  </property>
  <property fmtid="{D5CDD505-2E9C-101B-9397-08002B2CF9AE}" pid="11" name="code20">
    <vt:lpwstr>075qfygsfqajk90mt022re</vt:lpwstr>
  </property>
  <property fmtid="{D5CDD505-2E9C-101B-9397-08002B2CF9AE}" pid="12" name="codetype">
    <vt:lpwstr>encrypt</vt:lpwstr>
  </property>
  <property fmtid="{D5CDD505-2E9C-101B-9397-08002B2CF9AE}" pid="13" name="cp_browser">
    <vt:lpwstr>chrome</vt:lpwstr>
  </property>
  <property fmtid="{D5CDD505-2E9C-101B-9397-08002B2CF9AE}" pid="14" name="cp_itemId">
    <vt:lpwstr>432254</vt:lpwstr>
  </property>
  <property fmtid="{D5CDD505-2E9C-101B-9397-08002B2CF9AE}" pid="15" name="cp_itemType">
    <vt:lpwstr>missive</vt:lpwstr>
  </property>
  <property fmtid="{D5CDD505-2E9C-101B-9397-08002B2CF9AE}" pid="16" name="cp_title">
    <vt:lpwstr>关于采购2021年数字政府宣传视频制作服务的请示</vt:lpwstr>
  </property>
  <property fmtid="{D5CDD505-2E9C-101B-9397-08002B2CF9AE}" pid="17" name="hideWpsMarks">
    <vt:i4>0</vt:i4>
  </property>
  <property fmtid="{D5CDD505-2E9C-101B-9397-08002B2CF9AE}" pid="18" name="openType">
    <vt:lpwstr>1</vt:lpwstr>
  </property>
  <property fmtid="{D5CDD505-2E9C-101B-9397-08002B2CF9AE}" pid="19" name="openFlag">
    <vt:bool>true</vt:bool>
  </property>
  <property fmtid="{D5CDD505-2E9C-101B-9397-08002B2CF9AE}" pid="20" name="showFlag">
    <vt:bool>true</vt:bool>
  </property>
  <property fmtid="{D5CDD505-2E9C-101B-9397-08002B2CF9AE}" pid="21" name="showButton">
    <vt:lpwstr>WPSExtOfficeTab;btnShowRevision;btnUploadOA</vt:lpwstr>
  </property>
  <property fmtid="{D5CDD505-2E9C-101B-9397-08002B2CF9AE}" pid="22" name="uploadPath">
    <vt:lpwstr>http://xtbgsafe.gdzwfw.gov.cn/OA/instance-web/minstone/wfDocBody/saveFileBody?flowInid=432254&amp;stepInco=6186323&amp;dealIndx=0&amp;flowId=461&amp;stepCode=69&amp;readOnly=0&amp;curUserCode=15626415860&amp;sysCode=MD_ZSJ_OA&amp;r=0.8528331001078804&amp;tenantCode=GDSXXZX&amp;fileCode=o_1f0tbr</vt:lpwstr>
  </property>
  <property fmtid="{D5CDD505-2E9C-101B-9397-08002B2CF9AE}" pid="23" name="urlParams">
    <vt:lpwstr>flowInid=432254&amp;stepInco=6186323&amp;dealIndx=0&amp;flowId=461&amp;stepCode=69&amp;readOnly=0&amp;curUserCode=15626415860&amp;sysCode=MD_ZSJ_OA&amp;r=0.8528331001078804&amp;tenantCode=GDSXXZX&amp;fileCode=o_1f0tbr5nlpsb1p2e19g61oue17aak&amp;id=o_1f0tbr5nlpsb1p2e19g61oue17aak&amp;attachUuid=e0f5947f</vt:lpwstr>
  </property>
  <property fmtid="{D5CDD505-2E9C-101B-9397-08002B2CF9AE}" pid="24" name="lockDocUrl">
    <vt:lpwstr>http://xtbgsafe.gdzwfw.gov.cn/OA/instance-web/minstone/wfDocBody/getLockInfo?flowInid=432254&amp;stepInco=6186323&amp;dealIndx=0&amp;flowId=461&amp;stepCode=69&amp;readOnly=0&amp;curUserCode=15626415860&amp;sysCode=MD_ZSJ_OA&amp;r=0.8528331001078804&amp;tenantCode=GDSXXZX&amp;fileCode=o_1f0tbr5</vt:lpwstr>
  </property>
  <property fmtid="{D5CDD505-2E9C-101B-9397-08002B2CF9AE}" pid="25" name="copyUrl">
    <vt:lpwstr>http://xtbgsafe.gdzwfw.gov.cn/OA/instance-web/minstone/wfDocBody/copyDoc?flowInid=432254&amp;stepInco=6186323&amp;dealIndx=0&amp;flowId=461&amp;stepCode=69&amp;readOnly=0&amp;curUserCode=15626415860&amp;sysCode=MD_ZSJ_OA&amp;r=0.8528331001078804&amp;tenantCode=GDSXXZX&amp;fileCode=o_1f0tbr5nlps</vt:lpwstr>
  </property>
  <property fmtid="{D5CDD505-2E9C-101B-9397-08002B2CF9AE}" pid="26" name="unLockDocurl">
    <vt:lpwstr>http://xtbgsafe.gdzwfw.gov.cn/OA/instance-web/minstone/wfDocBody/unLockDoc?flowInid=432254&amp;stepInco=6186323&amp;dealIndx=0&amp;flowId=461&amp;stepCode=69&amp;readOnly=0&amp;curUserCode=15626415860&amp;sysCode=MD_ZSJ_OA&amp;r=0.8528331001078804&amp;tenantCode=GDSXXZX&amp;fileCode=o_1f0tbr5nl</vt:lpwstr>
  </property>
  <property fmtid="{D5CDD505-2E9C-101B-9397-08002B2CF9AE}" pid="27" name="ribbonExt">
    <vt:lpwstr>{"WPSExtOfficeTab":{"OnGetEnabled":true,"OnGetVisible":true},"btnUploadOA":{"OnGetEnabled":true,"OnGetVisible":true,"OnGetLabel":"保存","GetImage":"icon/uploadoa.ico"},"btnSaveAsLocal":{"OnGetEnabled":false,"OnGetVisible":false,"OnGetLabel":"另存文件","GetImage</vt:lpwstr>
  </property>
  <property fmtid="{D5CDD505-2E9C-101B-9397-08002B2CF9AE}" pid="28" name="showSavePromptFlag">
    <vt:lpwstr>true</vt:lpwstr>
  </property>
</Properties>
</file>