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pacing w:val="-11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pacing w:val="-11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11"/>
          <w:sz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</w:rPr>
        <w:t>“企业环保宝”详细信息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pacing w:val="-11"/>
          <w:sz w:val="32"/>
          <w:szCs w:val="32"/>
        </w:rPr>
      </w:pPr>
    </w:p>
    <w:p>
      <w:pPr>
        <w:widowControl/>
        <w:spacing w:line="560" w:lineRule="exact"/>
        <w:ind w:firstLine="596" w:firstLineChars="200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一、公共数据资产情况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8"/>
                <w:szCs w:val="28"/>
                <w:fitText w:val="2520" w:id="671878411"/>
              </w:rPr>
              <w:t>公共数据资产名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2520" w:id="671878411"/>
              </w:rPr>
              <w:t>称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环保宝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8"/>
                <w:szCs w:val="28"/>
                <w:fitText w:val="2520" w:id="374559814"/>
              </w:rPr>
              <w:t>公共数据资产类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2520" w:id="374559814"/>
              </w:rPr>
              <w:t>别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财产保险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8"/>
                <w:szCs w:val="28"/>
                <w:fitText w:val="2520" w:id="1643839665"/>
              </w:rPr>
              <w:t>公共数据资产形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2520" w:id="1643839665"/>
              </w:rPr>
              <w:t>态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数据报告、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33"/>
                <w:kern w:val="0"/>
                <w:sz w:val="28"/>
                <w:szCs w:val="28"/>
                <w:fitText w:val="2520" w:id="2115831583"/>
              </w:rPr>
              <w:t>应用范</w:t>
            </w:r>
            <w:r>
              <w:rPr>
                <w:rFonts w:ascii="Times New Roman" w:hAnsi="Times New Roman" w:eastAsia="仿宋_GB2312" w:cs="Times New Roman"/>
                <w:spacing w:val="1"/>
                <w:kern w:val="0"/>
                <w:sz w:val="28"/>
                <w:szCs w:val="28"/>
                <w:fitText w:val="2520" w:id="2115831583"/>
              </w:rPr>
              <w:t>围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商业保险公司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84"/>
                <w:kern w:val="0"/>
                <w:sz w:val="28"/>
                <w:szCs w:val="28"/>
                <w:fitText w:val="2520" w:id="718823826"/>
              </w:rPr>
              <w:t>应用场景描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2520" w:id="718823826"/>
              </w:rPr>
              <w:t>述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依托佛山市生态环境局南海分局所积累的环保数据库，包括企业基础信息、企业环境风险基础评估、企业历史环境表现、排放口监测数据分析、执法监测公示、执法结果等，结合环保评价体系，向相关保险公司提供包括保前风险评估、保中风控监管的综合企业环保评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33"/>
                <w:kern w:val="0"/>
                <w:sz w:val="28"/>
                <w:szCs w:val="28"/>
                <w:fitText w:val="2520" w:id="530861383"/>
              </w:rPr>
              <w:t>数据来</w:t>
            </w:r>
            <w:r>
              <w:rPr>
                <w:rFonts w:ascii="Times New Roman" w:hAnsi="Times New Roman" w:eastAsia="仿宋_GB2312" w:cs="Times New Roman"/>
                <w:spacing w:val="1"/>
                <w:kern w:val="0"/>
                <w:sz w:val="28"/>
                <w:szCs w:val="28"/>
                <w:fitText w:val="2520" w:id="530861383"/>
              </w:rPr>
              <w:t>源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公共数据（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佛山市生态环境局南海分局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33"/>
                <w:kern w:val="0"/>
                <w:sz w:val="28"/>
                <w:szCs w:val="28"/>
                <w:fitText w:val="2520" w:id="423108162"/>
              </w:rPr>
              <w:t>更新频</w:t>
            </w:r>
            <w:r>
              <w:rPr>
                <w:rFonts w:ascii="Times New Roman" w:hAnsi="Times New Roman" w:eastAsia="仿宋_GB2312" w:cs="Times New Roman"/>
                <w:spacing w:val="1"/>
                <w:kern w:val="0"/>
                <w:sz w:val="28"/>
                <w:szCs w:val="28"/>
                <w:fitText w:val="2520" w:id="423108162"/>
              </w:rPr>
              <w:t>率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使用时是否需要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主体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6048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是</w:t>
            </w:r>
          </w:p>
        </w:tc>
      </w:tr>
    </w:tbl>
    <w:p>
      <w:pPr>
        <w:widowControl/>
        <w:spacing w:line="560" w:lineRule="exact"/>
        <w:ind w:firstLine="596" w:firstLineChars="200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widowControl/>
        <w:spacing w:line="560" w:lineRule="exact"/>
        <w:ind w:firstLine="596" w:firstLineChars="200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二、公共数据资产产权情况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01"/>
        <w:gridCol w:w="23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3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  <w:t>权益相关方名称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  <w:t>权益类型</w:t>
            </w:r>
          </w:p>
        </w:tc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  <w:t>权益比例（%）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佛山市生态环境局南海分局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数据资源持有权</w:t>
            </w:r>
          </w:p>
        </w:tc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佛山市南海区大数据投资建设有限公司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数据加工使用权</w:t>
            </w:r>
          </w:p>
        </w:tc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3</w:t>
            </w:r>
          </w:p>
        </w:tc>
        <w:tc>
          <w:tcPr>
            <w:tcW w:w="3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广东柯内特环境科技有限公司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数据加工使用权</w:t>
            </w:r>
          </w:p>
        </w:tc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佛山市南海区大数据投资建设有限公司</w:t>
            </w:r>
          </w:p>
        </w:tc>
        <w:tc>
          <w:tcPr>
            <w:tcW w:w="23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数据产品经营权</w:t>
            </w:r>
          </w:p>
        </w:tc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100%</w:t>
            </w:r>
          </w:p>
        </w:tc>
      </w:tr>
    </w:tbl>
    <w:p>
      <w:pPr>
        <w:pStyle w:val="2"/>
        <w:spacing w:after="0"/>
        <w:ind w:firstLine="0" w:firstLineChars="0"/>
      </w:pPr>
    </w:p>
    <w:p>
      <w:pPr>
        <w:widowControl/>
        <w:spacing w:line="560" w:lineRule="exact"/>
        <w:ind w:firstLine="596" w:firstLineChars="200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三、登记主体基本情况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595"/>
        <w:gridCol w:w="142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登记主体名称</w:t>
            </w:r>
          </w:p>
        </w:tc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佛山市南海区大数据投资建设有限公司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统一社会信用代码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91440605MA52DEJ91R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登记主体类型</w:t>
            </w:r>
          </w:p>
        </w:tc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有限责任公司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国有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独资)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注册地址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佛山市南海区桂城街道金科路6 号粤港金融科技园1座二楼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黎伟峰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成立日期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营业期限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 xml:space="preserve"> 至 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经营范围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一般项目：以自有资金从事投资活动；工程和技术研究和试验发展；信息技术咨询服务；技术服务、技术开发、技术咨询、技术交流、技术转让、技术推广；互联网数据服务；大数据服务；软件开发；数据处理和存储支持服务；信息系统集成服务；计算机软硬件及辅助设备批发；通讯设备销售；计算机软硬件及辅助设备零售；会议及展览服务；工程管理服务；数据处理服务；信息系统运行维护服务；数字视频监控系统销售。（除依法须经批准的项目外，凭营业执照依法自主开展经营活动）许可项目：电气安装服务；第一类增值电信业务；第二类增值电信业务；互联网信息服务。（依法须经批准的项目，经相关部门批准后方可开展经营活动，具体经营项目以相关部门批准文件或许可证件为准）。</w:t>
            </w:r>
          </w:p>
        </w:tc>
      </w:tr>
      <w:bookmarkEnd w:id="0"/>
    </w:tbl>
    <w:p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mZiZDFkMDkyMGY3ZGQxNTBhZDE3NWQ1NTI1ZDAifQ=="/>
  </w:docVars>
  <w:rsids>
    <w:rsidRoot w:val="264265DF"/>
    <w:rsid w:val="009E70F5"/>
    <w:rsid w:val="264265DF"/>
    <w:rsid w:val="36EF52AD"/>
    <w:rsid w:val="690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jc w:val="center"/>
      <w:outlineLvl w:val="2"/>
    </w:pPr>
    <w:rPr>
      <w:rFonts w:eastAsia="方正小标宋简体" w:asciiTheme="minorAscii" w:hAnsiTheme="minorAscii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3</Pages>
  <Words>798</Words>
  <Characters>843</Characters>
  <Lines>0</Lines>
  <Paragraphs>0</Paragraphs>
  <TotalTime>1</TotalTime>
  <ScaleCrop>false</ScaleCrop>
  <LinksUpToDate>false</LinksUpToDate>
  <CharactersWithSpaces>846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2023-04-18T06:59:00Z</dcterms:created>
  <dc:creator>JOJO</dc:creator>
  <cp:lastModifiedBy>JOJO</cp:lastModifiedBy>
  <dcterms:modified xsi:type="dcterms:W3CDTF">2023-04-18T07:01:15Z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22206D07BDA945ECBF204DEB2DEC0B5A_11</vt:lpwstr>
  </property>
</Properties>
</file>